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3"/>
        <w:tblW w:w="0" w:type="auto"/>
        <w:tblInd w:w="59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6"/>
      </w:tblGrid>
      <w:tr w:rsidR="002B0FB8" w:rsidRPr="003304BC" w14:paraId="59275B06" w14:textId="77777777" w:rsidTr="00380A66">
        <w:tc>
          <w:tcPr>
            <w:tcW w:w="3396" w:type="dxa"/>
            <w:tcBorders>
              <w:top w:val="nil"/>
              <w:left w:val="nil"/>
              <w:bottom w:val="nil"/>
              <w:right w:val="nil"/>
            </w:tcBorders>
          </w:tcPr>
          <w:p w14:paraId="13A69862" w14:textId="77777777" w:rsidR="00380A66" w:rsidRPr="003304BC" w:rsidRDefault="002B0FB8" w:rsidP="003304BC">
            <w:pPr>
              <w:jc w:val="center"/>
              <w:rPr>
                <w:sz w:val="28"/>
                <w:szCs w:val="28"/>
              </w:rPr>
            </w:pPr>
            <w:r w:rsidRPr="003304BC">
              <w:rPr>
                <w:sz w:val="28"/>
                <w:szCs w:val="28"/>
              </w:rPr>
              <w:t>Приложение</w:t>
            </w:r>
            <w:r w:rsidR="00C33A10" w:rsidRPr="003304BC">
              <w:rPr>
                <w:sz w:val="28"/>
                <w:szCs w:val="28"/>
              </w:rPr>
              <w:t xml:space="preserve"> 1</w:t>
            </w:r>
            <w:r w:rsidRPr="003304BC">
              <w:rPr>
                <w:sz w:val="28"/>
                <w:szCs w:val="28"/>
              </w:rPr>
              <w:t xml:space="preserve"> </w:t>
            </w:r>
            <w:r w:rsidR="00C33A10" w:rsidRPr="003304BC">
              <w:rPr>
                <w:sz w:val="28"/>
                <w:szCs w:val="28"/>
              </w:rPr>
              <w:br/>
              <w:t>к совместному приказу</w:t>
            </w:r>
          </w:p>
          <w:p w14:paraId="79309DEC" w14:textId="77777777" w:rsidR="002B0FB8" w:rsidRPr="003304BC" w:rsidRDefault="002B0FB8" w:rsidP="003304BC">
            <w:pPr>
              <w:jc w:val="center"/>
              <w:rPr>
                <w:i/>
                <w:sz w:val="28"/>
                <w:szCs w:val="28"/>
              </w:rPr>
            </w:pPr>
          </w:p>
        </w:tc>
      </w:tr>
    </w:tbl>
    <w:p w14:paraId="6B9FA1AD" w14:textId="77777777" w:rsidR="00C33A10" w:rsidRPr="003304BC" w:rsidRDefault="00C33A10" w:rsidP="003304BC">
      <w:pPr>
        <w:jc w:val="center"/>
        <w:rPr>
          <w:b/>
          <w:sz w:val="28"/>
          <w:szCs w:val="28"/>
        </w:rPr>
      </w:pPr>
    </w:p>
    <w:p w14:paraId="001FFCAE" w14:textId="29E7198C" w:rsidR="00C33A10" w:rsidRPr="003304BC" w:rsidRDefault="00C33A10" w:rsidP="003304BC">
      <w:pPr>
        <w:widowControl w:val="0"/>
        <w:ind w:left="6096"/>
        <w:jc w:val="center"/>
        <w:rPr>
          <w:sz w:val="28"/>
          <w:szCs w:val="28"/>
        </w:rPr>
      </w:pPr>
      <w:r w:rsidRPr="003304BC">
        <w:rPr>
          <w:sz w:val="28"/>
          <w:szCs w:val="28"/>
        </w:rPr>
        <w:t>Приложение</w:t>
      </w:r>
      <w:r w:rsidR="00CE4292" w:rsidRPr="003304BC">
        <w:rPr>
          <w:sz w:val="28"/>
          <w:szCs w:val="28"/>
        </w:rPr>
        <w:t xml:space="preserve"> 1</w:t>
      </w:r>
    </w:p>
    <w:p w14:paraId="57EE1092" w14:textId="77777777" w:rsidR="00B625DA" w:rsidRPr="003304BC" w:rsidRDefault="00C33A10" w:rsidP="003304BC">
      <w:pPr>
        <w:ind w:left="6096"/>
        <w:jc w:val="center"/>
        <w:rPr>
          <w:sz w:val="28"/>
          <w:szCs w:val="28"/>
        </w:rPr>
      </w:pPr>
      <w:r w:rsidRPr="003304BC">
        <w:rPr>
          <w:sz w:val="28"/>
          <w:szCs w:val="28"/>
        </w:rPr>
        <w:t>к Критериям оценки</w:t>
      </w:r>
      <w:r w:rsidRPr="003304BC">
        <w:rPr>
          <w:sz w:val="28"/>
          <w:szCs w:val="28"/>
        </w:rPr>
        <w:br/>
        <w:t xml:space="preserve">степени риска в </w:t>
      </w:r>
      <w:r w:rsidR="006C437C" w:rsidRPr="003304BC">
        <w:rPr>
          <w:sz w:val="28"/>
          <w:szCs w:val="28"/>
        </w:rPr>
        <w:t>области</w:t>
      </w:r>
      <w:r w:rsidRPr="003304BC">
        <w:rPr>
          <w:sz w:val="28"/>
          <w:szCs w:val="28"/>
        </w:rPr>
        <w:br/>
        <w:t>аудиторской деятельности</w:t>
      </w:r>
      <w:r w:rsidR="00B625DA" w:rsidRPr="003304BC">
        <w:rPr>
          <w:sz w:val="28"/>
          <w:szCs w:val="28"/>
        </w:rPr>
        <w:t>,</w:t>
      </w:r>
    </w:p>
    <w:p w14:paraId="4FDCD89C" w14:textId="77777777" w:rsidR="00B625DA" w:rsidRPr="003304BC" w:rsidRDefault="00B625DA" w:rsidP="003304BC">
      <w:pPr>
        <w:ind w:left="6096"/>
        <w:jc w:val="center"/>
        <w:rPr>
          <w:sz w:val="28"/>
          <w:szCs w:val="28"/>
        </w:rPr>
      </w:pPr>
      <w:r w:rsidRPr="003304BC">
        <w:rPr>
          <w:sz w:val="28"/>
          <w:szCs w:val="28"/>
        </w:rPr>
        <w:t>утвержденным совместным</w:t>
      </w:r>
    </w:p>
    <w:p w14:paraId="75FBB89F" w14:textId="59EC0DDE" w:rsidR="00B625DA" w:rsidRPr="003304BC" w:rsidRDefault="00B625DA" w:rsidP="003304BC">
      <w:pPr>
        <w:ind w:left="6096"/>
        <w:jc w:val="center"/>
        <w:rPr>
          <w:sz w:val="28"/>
          <w:szCs w:val="28"/>
        </w:rPr>
      </w:pPr>
      <w:r w:rsidRPr="003304BC">
        <w:rPr>
          <w:sz w:val="28"/>
          <w:szCs w:val="28"/>
        </w:rPr>
        <w:t>приказом Первого заместителя</w:t>
      </w:r>
    </w:p>
    <w:p w14:paraId="54E6A00D" w14:textId="77777777" w:rsidR="00B625DA" w:rsidRPr="003304BC" w:rsidRDefault="00B625DA" w:rsidP="003304BC">
      <w:pPr>
        <w:ind w:left="6096"/>
        <w:jc w:val="center"/>
        <w:rPr>
          <w:sz w:val="28"/>
          <w:szCs w:val="28"/>
        </w:rPr>
      </w:pPr>
      <w:r w:rsidRPr="003304BC">
        <w:rPr>
          <w:sz w:val="28"/>
          <w:szCs w:val="28"/>
        </w:rPr>
        <w:t>Премьер-Министра</w:t>
      </w:r>
    </w:p>
    <w:p w14:paraId="2E96E8F7" w14:textId="77777777" w:rsidR="00B625DA" w:rsidRPr="003304BC" w:rsidRDefault="00B625DA" w:rsidP="003304BC">
      <w:pPr>
        <w:ind w:left="6096"/>
        <w:jc w:val="center"/>
        <w:rPr>
          <w:sz w:val="28"/>
          <w:szCs w:val="28"/>
        </w:rPr>
      </w:pPr>
      <w:r w:rsidRPr="003304BC">
        <w:rPr>
          <w:sz w:val="28"/>
          <w:szCs w:val="28"/>
        </w:rPr>
        <w:t>Республики Казахстан –</w:t>
      </w:r>
    </w:p>
    <w:p w14:paraId="6E742831" w14:textId="77777777" w:rsidR="00B625DA" w:rsidRPr="003304BC" w:rsidRDefault="00B625DA" w:rsidP="003304BC">
      <w:pPr>
        <w:ind w:left="6096"/>
        <w:jc w:val="center"/>
        <w:rPr>
          <w:sz w:val="28"/>
          <w:szCs w:val="28"/>
        </w:rPr>
      </w:pPr>
      <w:r w:rsidRPr="003304BC">
        <w:rPr>
          <w:sz w:val="28"/>
          <w:szCs w:val="28"/>
        </w:rPr>
        <w:t>Министра финансов</w:t>
      </w:r>
    </w:p>
    <w:p w14:paraId="7936BF2E" w14:textId="77777777" w:rsidR="00B625DA" w:rsidRPr="003304BC" w:rsidRDefault="00B625DA" w:rsidP="003304BC">
      <w:pPr>
        <w:ind w:left="6096"/>
        <w:jc w:val="center"/>
        <w:rPr>
          <w:sz w:val="28"/>
          <w:szCs w:val="28"/>
        </w:rPr>
      </w:pPr>
      <w:r w:rsidRPr="003304BC">
        <w:rPr>
          <w:sz w:val="28"/>
          <w:szCs w:val="28"/>
        </w:rPr>
        <w:t>Республики Казахстан</w:t>
      </w:r>
    </w:p>
    <w:p w14:paraId="445150C1" w14:textId="34527463" w:rsidR="00B625DA" w:rsidRPr="003304BC" w:rsidRDefault="00B625DA" w:rsidP="003304BC">
      <w:pPr>
        <w:ind w:left="6096"/>
        <w:jc w:val="center"/>
        <w:rPr>
          <w:sz w:val="28"/>
          <w:szCs w:val="28"/>
        </w:rPr>
      </w:pPr>
      <w:r w:rsidRPr="003304BC">
        <w:rPr>
          <w:sz w:val="28"/>
          <w:szCs w:val="28"/>
        </w:rPr>
        <w:t xml:space="preserve">от 15 июля 2019 года </w:t>
      </w:r>
      <w:r w:rsidRPr="003304BC">
        <w:rPr>
          <w:sz w:val="28"/>
          <w:szCs w:val="28"/>
        </w:rPr>
        <w:br/>
        <w:t>№ 724 и Министра                                                                                                                                                                                                                                                                                                                                                                                                                                                                                             национальной экономики</w:t>
      </w:r>
    </w:p>
    <w:p w14:paraId="7E93DE7E" w14:textId="77777777" w:rsidR="00B625DA" w:rsidRPr="003304BC" w:rsidRDefault="00B625DA" w:rsidP="003304BC">
      <w:pPr>
        <w:ind w:left="6096"/>
        <w:jc w:val="center"/>
        <w:rPr>
          <w:sz w:val="28"/>
          <w:szCs w:val="28"/>
        </w:rPr>
      </w:pPr>
      <w:r w:rsidRPr="003304BC">
        <w:rPr>
          <w:sz w:val="28"/>
          <w:szCs w:val="28"/>
        </w:rPr>
        <w:t>Республики Казахстан</w:t>
      </w:r>
    </w:p>
    <w:p w14:paraId="09CB7493" w14:textId="77777777" w:rsidR="00B625DA" w:rsidRPr="00B625DA" w:rsidRDefault="00B625DA" w:rsidP="003304BC">
      <w:pPr>
        <w:ind w:left="6096"/>
        <w:jc w:val="center"/>
        <w:rPr>
          <w:sz w:val="28"/>
          <w:szCs w:val="28"/>
        </w:rPr>
      </w:pPr>
      <w:r w:rsidRPr="003304BC">
        <w:rPr>
          <w:sz w:val="28"/>
          <w:szCs w:val="28"/>
        </w:rPr>
        <w:t xml:space="preserve">от 16 июля 2019 года </w:t>
      </w:r>
      <w:r w:rsidRPr="003304BC">
        <w:rPr>
          <w:sz w:val="28"/>
          <w:szCs w:val="28"/>
        </w:rPr>
        <w:br/>
        <w:t>№ 65</w:t>
      </w:r>
    </w:p>
    <w:p w14:paraId="662D4D71" w14:textId="5D43D4FC" w:rsidR="00C33A10" w:rsidRPr="00B625DA" w:rsidRDefault="00C33A10" w:rsidP="00C33A10">
      <w:pPr>
        <w:widowControl w:val="0"/>
        <w:ind w:firstLine="709"/>
        <w:jc w:val="center"/>
        <w:rPr>
          <w:sz w:val="28"/>
          <w:szCs w:val="28"/>
          <w:lang w:val="kk-KZ"/>
        </w:rPr>
      </w:pPr>
    </w:p>
    <w:p w14:paraId="7300C4A9" w14:textId="77777777" w:rsidR="00C33A10" w:rsidRPr="00F109E9" w:rsidRDefault="00C33A10" w:rsidP="00C33A10">
      <w:pPr>
        <w:widowControl w:val="0"/>
        <w:ind w:firstLine="709"/>
        <w:jc w:val="right"/>
        <w:rPr>
          <w:sz w:val="28"/>
          <w:szCs w:val="28"/>
        </w:rPr>
      </w:pPr>
    </w:p>
    <w:p w14:paraId="7F858319" w14:textId="77777777" w:rsidR="00C33A10" w:rsidRPr="00F109E9" w:rsidRDefault="00C33A10" w:rsidP="00C33A10">
      <w:pPr>
        <w:widowControl w:val="0"/>
        <w:jc w:val="center"/>
        <w:rPr>
          <w:sz w:val="28"/>
          <w:szCs w:val="22"/>
          <w:lang w:eastAsia="en-US"/>
        </w:rPr>
      </w:pPr>
    </w:p>
    <w:p w14:paraId="40035217" w14:textId="77777777" w:rsidR="00C33A10" w:rsidRPr="00F109E9" w:rsidRDefault="00F4008F" w:rsidP="00C33A10">
      <w:pPr>
        <w:widowControl w:val="0"/>
        <w:jc w:val="center"/>
        <w:rPr>
          <w:b/>
          <w:strike/>
          <w:sz w:val="28"/>
          <w:szCs w:val="22"/>
          <w:lang w:eastAsia="en-US"/>
        </w:rPr>
      </w:pPr>
      <w:r w:rsidRPr="00F109E9">
        <w:rPr>
          <w:b/>
          <w:sz w:val="28"/>
          <w:szCs w:val="22"/>
          <w:lang w:eastAsia="en-US"/>
        </w:rPr>
        <w:t xml:space="preserve">Степени нарушений требований нормативных правовых актов </w:t>
      </w:r>
      <w:r w:rsidR="003056A0" w:rsidRPr="00F109E9">
        <w:rPr>
          <w:b/>
          <w:sz w:val="28"/>
          <w:szCs w:val="22"/>
          <w:lang w:eastAsia="en-US"/>
        </w:rPr>
        <w:t>для проведения профилактического контроля</w:t>
      </w:r>
    </w:p>
    <w:p w14:paraId="5A710782" w14:textId="77777777" w:rsidR="00FB0AEC" w:rsidRPr="00F109E9" w:rsidRDefault="00FB0AEC" w:rsidP="00C33A10">
      <w:pPr>
        <w:widowControl w:val="0"/>
        <w:jc w:val="center"/>
        <w:rPr>
          <w:sz w:val="28"/>
          <w:szCs w:val="22"/>
          <w:lang w:eastAsia="en-US"/>
        </w:rPr>
      </w:pPr>
    </w:p>
    <w:tbl>
      <w:tblPr>
        <w:tblW w:w="941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6407"/>
        <w:gridCol w:w="2153"/>
      </w:tblGrid>
      <w:tr w:rsidR="00C33A10" w:rsidRPr="00F109E9" w14:paraId="7E0AFFA1" w14:textId="77777777" w:rsidTr="00CE4292">
        <w:trPr>
          <w:trHeight w:val="878"/>
          <w:jc w:val="center"/>
        </w:trPr>
        <w:tc>
          <w:tcPr>
            <w:tcW w:w="851" w:type="dxa"/>
          </w:tcPr>
          <w:p w14:paraId="3D39E72F" w14:textId="77777777" w:rsidR="00C33A10" w:rsidRPr="00F109E9" w:rsidRDefault="00C33A10" w:rsidP="00CE4292">
            <w:pPr>
              <w:spacing w:before="100" w:beforeAutospacing="1" w:after="100" w:afterAutospacing="1"/>
              <w:jc w:val="center"/>
              <w:rPr>
                <w:sz w:val="28"/>
                <w:szCs w:val="28"/>
              </w:rPr>
            </w:pPr>
            <w:r w:rsidRPr="00F109E9">
              <w:rPr>
                <w:sz w:val="28"/>
                <w:szCs w:val="28"/>
              </w:rPr>
              <w:t xml:space="preserve">№ </w:t>
            </w:r>
          </w:p>
          <w:p w14:paraId="7166D18F" w14:textId="77777777" w:rsidR="00C33A10" w:rsidRPr="00F109E9" w:rsidRDefault="00C33A10" w:rsidP="00CE4292">
            <w:pPr>
              <w:spacing w:before="100" w:beforeAutospacing="1" w:after="100" w:afterAutospacing="1"/>
              <w:jc w:val="center"/>
              <w:rPr>
                <w:sz w:val="28"/>
                <w:szCs w:val="28"/>
              </w:rPr>
            </w:pPr>
          </w:p>
        </w:tc>
        <w:tc>
          <w:tcPr>
            <w:tcW w:w="6407" w:type="dxa"/>
            <w:shd w:val="clear" w:color="auto" w:fill="auto"/>
            <w:vAlign w:val="center"/>
          </w:tcPr>
          <w:p w14:paraId="108252D6" w14:textId="77777777" w:rsidR="00C33A10" w:rsidRPr="00F109E9" w:rsidRDefault="00126BE0" w:rsidP="00CE4292">
            <w:pPr>
              <w:widowControl w:val="0"/>
              <w:tabs>
                <w:tab w:val="left" w:pos="2460"/>
              </w:tabs>
              <w:jc w:val="center"/>
              <w:rPr>
                <w:sz w:val="28"/>
                <w:szCs w:val="28"/>
              </w:rPr>
            </w:pPr>
            <w:r w:rsidRPr="00F109E9">
              <w:rPr>
                <w:bCs/>
                <w:sz w:val="28"/>
                <w:szCs w:val="28"/>
              </w:rPr>
              <w:t xml:space="preserve">Требования при несоблюдении, которых устанавливается степень тяжести нарушения </w:t>
            </w:r>
          </w:p>
        </w:tc>
        <w:tc>
          <w:tcPr>
            <w:tcW w:w="2153" w:type="dxa"/>
            <w:vAlign w:val="center"/>
          </w:tcPr>
          <w:p w14:paraId="72B0A731" w14:textId="77777777" w:rsidR="00C33A10" w:rsidRPr="00F109E9" w:rsidRDefault="00C33A10" w:rsidP="00CE4292">
            <w:pPr>
              <w:widowControl w:val="0"/>
              <w:tabs>
                <w:tab w:val="left" w:pos="2460"/>
              </w:tabs>
              <w:jc w:val="center"/>
              <w:rPr>
                <w:sz w:val="28"/>
                <w:szCs w:val="28"/>
              </w:rPr>
            </w:pPr>
            <w:r w:rsidRPr="00F109E9">
              <w:rPr>
                <w:sz w:val="28"/>
                <w:szCs w:val="28"/>
              </w:rPr>
              <w:t>Степень нарушения</w:t>
            </w:r>
          </w:p>
        </w:tc>
      </w:tr>
      <w:tr w:rsidR="00C33A10" w:rsidRPr="00F109E9" w14:paraId="4E15C865" w14:textId="77777777" w:rsidTr="00CE4292">
        <w:trPr>
          <w:trHeight w:val="466"/>
          <w:jc w:val="center"/>
        </w:trPr>
        <w:tc>
          <w:tcPr>
            <w:tcW w:w="9411" w:type="dxa"/>
            <w:gridSpan w:val="3"/>
            <w:shd w:val="clear" w:color="auto" w:fill="auto"/>
          </w:tcPr>
          <w:p w14:paraId="06FDB502" w14:textId="77777777" w:rsidR="00C33A10" w:rsidRPr="00F109E9" w:rsidRDefault="00C33A10" w:rsidP="00C33A10">
            <w:pPr>
              <w:widowControl w:val="0"/>
              <w:numPr>
                <w:ilvl w:val="0"/>
                <w:numId w:val="1"/>
              </w:numPr>
              <w:tabs>
                <w:tab w:val="left" w:pos="2460"/>
              </w:tabs>
              <w:spacing w:after="200" w:line="276" w:lineRule="auto"/>
              <w:ind w:left="1069"/>
              <w:contextualSpacing/>
              <w:jc w:val="center"/>
              <w:rPr>
                <w:sz w:val="28"/>
                <w:szCs w:val="28"/>
              </w:rPr>
            </w:pPr>
            <w:r w:rsidRPr="00F109E9">
              <w:rPr>
                <w:sz w:val="28"/>
                <w:szCs w:val="28"/>
              </w:rPr>
              <w:t>По аудиторским организациям</w:t>
            </w:r>
          </w:p>
        </w:tc>
      </w:tr>
      <w:tr w:rsidR="00C33A10" w:rsidRPr="00F109E9" w14:paraId="3DA3B993" w14:textId="77777777" w:rsidTr="00CE4292">
        <w:trPr>
          <w:trHeight w:val="428"/>
          <w:jc w:val="center"/>
        </w:trPr>
        <w:tc>
          <w:tcPr>
            <w:tcW w:w="851" w:type="dxa"/>
          </w:tcPr>
          <w:p w14:paraId="34B5AD26" w14:textId="77777777" w:rsidR="00C33A10" w:rsidRPr="00F109E9" w:rsidRDefault="00A2023B" w:rsidP="00CE4292">
            <w:pPr>
              <w:jc w:val="center"/>
              <w:rPr>
                <w:bCs/>
                <w:sz w:val="28"/>
                <w:szCs w:val="28"/>
              </w:rPr>
            </w:pPr>
            <w:bookmarkStart w:id="0" w:name="_Hlk68794914"/>
            <w:r w:rsidRPr="00F109E9">
              <w:rPr>
                <w:bCs/>
                <w:sz w:val="28"/>
                <w:szCs w:val="28"/>
              </w:rPr>
              <w:t>1</w:t>
            </w:r>
          </w:p>
        </w:tc>
        <w:tc>
          <w:tcPr>
            <w:tcW w:w="6407" w:type="dxa"/>
            <w:shd w:val="clear" w:color="auto" w:fill="auto"/>
            <w:vAlign w:val="bottom"/>
          </w:tcPr>
          <w:p w14:paraId="38C05835" w14:textId="77777777" w:rsidR="00C33A10" w:rsidRPr="00F109E9" w:rsidRDefault="00C33A10" w:rsidP="00CE4292">
            <w:pPr>
              <w:jc w:val="both"/>
              <w:rPr>
                <w:bCs/>
                <w:sz w:val="28"/>
                <w:szCs w:val="28"/>
              </w:rPr>
            </w:pPr>
            <w:r w:rsidRPr="00F109E9">
              <w:rPr>
                <w:bCs/>
                <w:sz w:val="28"/>
                <w:szCs w:val="28"/>
              </w:rPr>
              <w:t xml:space="preserve">Предоставление или своевременное предоставление в уполномоченный орган </w:t>
            </w:r>
            <w:r w:rsidRPr="00F109E9">
              <w:rPr>
                <w:sz w:val="28"/>
                <w:szCs w:val="28"/>
              </w:rPr>
              <w:t>отчета о соответствии квалификационным требованиям к аудиторской деятельности</w:t>
            </w:r>
            <w:r w:rsidRPr="00F109E9">
              <w:rPr>
                <w:bCs/>
                <w:sz w:val="28"/>
                <w:szCs w:val="28"/>
              </w:rPr>
              <w:t xml:space="preserve"> (ежегодный отчет до 1 марта года, следующего за отчетным периодом)</w:t>
            </w:r>
          </w:p>
        </w:tc>
        <w:tc>
          <w:tcPr>
            <w:tcW w:w="2153" w:type="dxa"/>
          </w:tcPr>
          <w:p w14:paraId="4604B515"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tc>
      </w:tr>
      <w:tr w:rsidR="00C33A10" w:rsidRPr="00F109E9" w14:paraId="7EA752B7" w14:textId="77777777" w:rsidTr="00CE4292">
        <w:trPr>
          <w:trHeight w:val="428"/>
          <w:jc w:val="center"/>
        </w:trPr>
        <w:tc>
          <w:tcPr>
            <w:tcW w:w="851" w:type="dxa"/>
          </w:tcPr>
          <w:p w14:paraId="4D13192A" w14:textId="77777777" w:rsidR="00C33A10" w:rsidRPr="00F109E9" w:rsidRDefault="00A2023B" w:rsidP="00CE4292">
            <w:pPr>
              <w:jc w:val="center"/>
              <w:rPr>
                <w:bCs/>
                <w:sz w:val="28"/>
                <w:szCs w:val="28"/>
              </w:rPr>
            </w:pPr>
            <w:r w:rsidRPr="00F109E9">
              <w:rPr>
                <w:bCs/>
                <w:sz w:val="28"/>
                <w:szCs w:val="28"/>
              </w:rPr>
              <w:t>2</w:t>
            </w:r>
          </w:p>
        </w:tc>
        <w:tc>
          <w:tcPr>
            <w:tcW w:w="6407" w:type="dxa"/>
            <w:shd w:val="clear" w:color="auto" w:fill="auto"/>
            <w:vAlign w:val="bottom"/>
          </w:tcPr>
          <w:p w14:paraId="70B93526" w14:textId="77777777" w:rsidR="00C33A10" w:rsidRPr="00F109E9" w:rsidRDefault="00C33A10" w:rsidP="00CE4292">
            <w:pPr>
              <w:jc w:val="both"/>
              <w:rPr>
                <w:bCs/>
                <w:sz w:val="28"/>
                <w:szCs w:val="28"/>
              </w:rPr>
            </w:pPr>
            <w:r w:rsidRPr="00F109E9">
              <w:rPr>
                <w:bCs/>
                <w:sz w:val="28"/>
                <w:szCs w:val="28"/>
              </w:rPr>
              <w:t>Предоставление или своевременное предоставление в уполномоченный орган отчета по основным показателям деятельности аудиторских организаций (ежеквартальный отчет до 15 числа месяца, следующего за отчетным периодом)</w:t>
            </w:r>
          </w:p>
        </w:tc>
        <w:tc>
          <w:tcPr>
            <w:tcW w:w="2153" w:type="dxa"/>
          </w:tcPr>
          <w:p w14:paraId="0C38EB4B" w14:textId="77777777" w:rsidR="00C33A10" w:rsidRPr="00F109E9" w:rsidRDefault="006578CA" w:rsidP="00CE4292">
            <w:pPr>
              <w:widowControl w:val="0"/>
              <w:tabs>
                <w:tab w:val="left" w:pos="2460"/>
              </w:tabs>
              <w:jc w:val="center"/>
              <w:rPr>
                <w:sz w:val="28"/>
                <w:szCs w:val="28"/>
              </w:rPr>
            </w:pPr>
            <w:r w:rsidRPr="00F109E9">
              <w:rPr>
                <w:sz w:val="28"/>
                <w:szCs w:val="28"/>
              </w:rPr>
              <w:t>Значительное</w:t>
            </w:r>
          </w:p>
        </w:tc>
      </w:tr>
      <w:tr w:rsidR="00C33A10" w:rsidRPr="00F109E9" w14:paraId="69512E25" w14:textId="77777777" w:rsidTr="00CE4292">
        <w:trPr>
          <w:trHeight w:val="428"/>
          <w:jc w:val="center"/>
        </w:trPr>
        <w:tc>
          <w:tcPr>
            <w:tcW w:w="851" w:type="dxa"/>
          </w:tcPr>
          <w:p w14:paraId="741D38B4" w14:textId="77777777" w:rsidR="00C33A10" w:rsidRPr="00F109E9" w:rsidRDefault="00A2023B" w:rsidP="00CE4292">
            <w:pPr>
              <w:jc w:val="center"/>
              <w:rPr>
                <w:bCs/>
                <w:sz w:val="28"/>
                <w:szCs w:val="28"/>
              </w:rPr>
            </w:pPr>
            <w:r w:rsidRPr="00F109E9">
              <w:rPr>
                <w:bCs/>
                <w:sz w:val="28"/>
                <w:szCs w:val="28"/>
              </w:rPr>
              <w:t>3</w:t>
            </w:r>
          </w:p>
        </w:tc>
        <w:tc>
          <w:tcPr>
            <w:tcW w:w="6407" w:type="dxa"/>
            <w:shd w:val="clear" w:color="auto" w:fill="auto"/>
            <w:vAlign w:val="bottom"/>
          </w:tcPr>
          <w:p w14:paraId="201545E8" w14:textId="77777777" w:rsidR="00C33A10" w:rsidRPr="00F109E9" w:rsidRDefault="00C33A10" w:rsidP="00CE4292">
            <w:pPr>
              <w:jc w:val="both"/>
              <w:rPr>
                <w:bCs/>
                <w:sz w:val="28"/>
                <w:szCs w:val="28"/>
              </w:rPr>
            </w:pPr>
            <w:r w:rsidRPr="00F109E9">
              <w:rPr>
                <w:bCs/>
                <w:sz w:val="28"/>
                <w:szCs w:val="28"/>
              </w:rPr>
              <w:t xml:space="preserve">Предоставление или своевременное предоставление в уполномоченный орган информации по страхованию гражданско-правовой </w:t>
            </w:r>
            <w:r w:rsidRPr="00F109E9">
              <w:rPr>
                <w:bCs/>
                <w:sz w:val="28"/>
                <w:szCs w:val="28"/>
              </w:rPr>
              <w:lastRenderedPageBreak/>
              <w:t xml:space="preserve">ответственности </w:t>
            </w:r>
            <w:r w:rsidRPr="00F109E9">
              <w:rPr>
                <w:bCs/>
                <w:strike/>
                <w:sz w:val="28"/>
                <w:szCs w:val="28"/>
              </w:rPr>
              <w:t>(</w:t>
            </w:r>
            <w:r w:rsidRPr="00F109E9">
              <w:rPr>
                <w:bCs/>
                <w:sz w:val="28"/>
                <w:szCs w:val="28"/>
              </w:rPr>
              <w:t>в течение 15 (пятнадцати) рабочих дней с даты заключения договора обязательного страхования гражданско-правовой ответственности)</w:t>
            </w:r>
          </w:p>
        </w:tc>
        <w:tc>
          <w:tcPr>
            <w:tcW w:w="2153" w:type="dxa"/>
          </w:tcPr>
          <w:p w14:paraId="6B279A23" w14:textId="77777777" w:rsidR="00C33A10" w:rsidRPr="00F109E9" w:rsidRDefault="00C33A10" w:rsidP="00CE4292">
            <w:pPr>
              <w:widowControl w:val="0"/>
              <w:tabs>
                <w:tab w:val="left" w:pos="2460"/>
              </w:tabs>
              <w:jc w:val="center"/>
              <w:rPr>
                <w:sz w:val="28"/>
                <w:szCs w:val="28"/>
              </w:rPr>
            </w:pPr>
            <w:r w:rsidRPr="00F109E9">
              <w:rPr>
                <w:sz w:val="28"/>
                <w:szCs w:val="28"/>
              </w:rPr>
              <w:lastRenderedPageBreak/>
              <w:t>Грубое</w:t>
            </w:r>
          </w:p>
        </w:tc>
      </w:tr>
      <w:bookmarkEnd w:id="0"/>
      <w:tr w:rsidR="00C33A10" w:rsidRPr="00F109E9" w14:paraId="13E4BACA" w14:textId="77777777" w:rsidTr="00CE4292">
        <w:trPr>
          <w:trHeight w:val="360"/>
          <w:jc w:val="center"/>
        </w:trPr>
        <w:tc>
          <w:tcPr>
            <w:tcW w:w="851" w:type="dxa"/>
          </w:tcPr>
          <w:p w14:paraId="6A641DFA" w14:textId="77777777" w:rsidR="00C33A10" w:rsidRPr="00F109E9" w:rsidRDefault="00A2023B" w:rsidP="00CE4292">
            <w:pPr>
              <w:jc w:val="center"/>
              <w:rPr>
                <w:sz w:val="28"/>
                <w:szCs w:val="28"/>
              </w:rPr>
            </w:pPr>
            <w:r w:rsidRPr="00F109E9">
              <w:rPr>
                <w:sz w:val="28"/>
                <w:szCs w:val="28"/>
              </w:rPr>
              <w:t>4</w:t>
            </w:r>
          </w:p>
        </w:tc>
        <w:tc>
          <w:tcPr>
            <w:tcW w:w="6407" w:type="dxa"/>
            <w:shd w:val="clear" w:color="auto" w:fill="auto"/>
          </w:tcPr>
          <w:p w14:paraId="1DDEE62D" w14:textId="77777777" w:rsidR="00C33A10" w:rsidRPr="00F109E9" w:rsidRDefault="00C33A10" w:rsidP="00CE4292">
            <w:pPr>
              <w:jc w:val="both"/>
              <w:outlineLvl w:val="0"/>
              <w:rPr>
                <w:bCs/>
                <w:sz w:val="28"/>
                <w:szCs w:val="28"/>
              </w:rPr>
            </w:pPr>
            <w:r w:rsidRPr="00F109E9">
              <w:rPr>
                <w:bCs/>
                <w:sz w:val="28"/>
                <w:szCs w:val="28"/>
              </w:rPr>
              <w:t xml:space="preserve">Оказание услуг по профилю своей деятельности: </w:t>
            </w:r>
          </w:p>
          <w:p w14:paraId="0B310479" w14:textId="77777777" w:rsidR="00C33A10" w:rsidRPr="00F109E9" w:rsidRDefault="00C33A10" w:rsidP="00CE4292">
            <w:pPr>
              <w:jc w:val="both"/>
              <w:outlineLvl w:val="0"/>
              <w:rPr>
                <w:bCs/>
                <w:sz w:val="28"/>
                <w:szCs w:val="28"/>
              </w:rPr>
            </w:pPr>
            <w:r w:rsidRPr="00F109E9">
              <w:rPr>
                <w:bCs/>
                <w:sz w:val="28"/>
                <w:szCs w:val="28"/>
              </w:rPr>
              <w:t xml:space="preserve">сопутствующие и другие услуги по стандартам аудита; </w:t>
            </w:r>
          </w:p>
          <w:p w14:paraId="72854B4E" w14:textId="77777777" w:rsidR="00C33A10" w:rsidRPr="00F109E9" w:rsidRDefault="00C33A10" w:rsidP="00CE4292">
            <w:pPr>
              <w:jc w:val="both"/>
              <w:outlineLvl w:val="0"/>
              <w:rPr>
                <w:bCs/>
                <w:sz w:val="28"/>
                <w:szCs w:val="28"/>
              </w:rPr>
            </w:pPr>
            <w:r w:rsidRPr="00F109E9">
              <w:rPr>
                <w:bCs/>
                <w:sz w:val="28"/>
                <w:szCs w:val="28"/>
              </w:rPr>
              <w:t>восстановление и ведение бухгалтерского учета, составление финансовой отчетности;</w:t>
            </w:r>
          </w:p>
          <w:p w14:paraId="7EA6D5C2" w14:textId="77777777" w:rsidR="00C33A10" w:rsidRPr="00F109E9" w:rsidRDefault="00C33A10" w:rsidP="00CE4292">
            <w:pPr>
              <w:jc w:val="both"/>
              <w:outlineLvl w:val="0"/>
              <w:rPr>
                <w:bCs/>
                <w:sz w:val="28"/>
                <w:szCs w:val="28"/>
              </w:rPr>
            </w:pPr>
            <w:r w:rsidRPr="00F109E9">
              <w:rPr>
                <w:bCs/>
                <w:sz w:val="28"/>
                <w:szCs w:val="28"/>
              </w:rPr>
              <w:t>внутренний аудит;</w:t>
            </w:r>
          </w:p>
          <w:p w14:paraId="61637F5E" w14:textId="77777777" w:rsidR="00C33A10" w:rsidRPr="00F109E9" w:rsidRDefault="00C33A10" w:rsidP="00CE4292">
            <w:pPr>
              <w:jc w:val="both"/>
              <w:outlineLvl w:val="0"/>
              <w:rPr>
                <w:bCs/>
                <w:sz w:val="28"/>
                <w:szCs w:val="28"/>
              </w:rPr>
            </w:pPr>
            <w:r w:rsidRPr="00F109E9">
              <w:rPr>
                <w:bCs/>
                <w:sz w:val="28"/>
                <w:szCs w:val="28"/>
              </w:rPr>
              <w:t>консультирование по вопросам применения законодательства по налогам и другим обязательным платежам в бюджет и ведения налогового учета;</w:t>
            </w:r>
          </w:p>
          <w:p w14:paraId="411A17C8" w14:textId="77777777" w:rsidR="00C33A10" w:rsidRPr="00F109E9" w:rsidRDefault="00C33A10" w:rsidP="00CE4292">
            <w:pPr>
              <w:jc w:val="both"/>
              <w:outlineLvl w:val="0"/>
              <w:rPr>
                <w:bCs/>
                <w:sz w:val="28"/>
                <w:szCs w:val="28"/>
              </w:rPr>
            </w:pPr>
            <w:r w:rsidRPr="00F109E9">
              <w:rPr>
                <w:bCs/>
                <w:sz w:val="28"/>
                <w:szCs w:val="28"/>
              </w:rPr>
              <w:t>проведение аудита по налогам и составление аудиторского заключения по налогам;</w:t>
            </w:r>
          </w:p>
          <w:p w14:paraId="210F3D4F" w14:textId="77777777" w:rsidR="00C33A10" w:rsidRPr="00F109E9" w:rsidRDefault="00C33A10" w:rsidP="00CE4292">
            <w:pPr>
              <w:jc w:val="both"/>
              <w:outlineLvl w:val="0"/>
              <w:rPr>
                <w:bCs/>
                <w:sz w:val="28"/>
                <w:szCs w:val="28"/>
              </w:rPr>
            </w:pPr>
            <w:r w:rsidRPr="00F109E9">
              <w:rPr>
                <w:bCs/>
                <w:sz w:val="28"/>
                <w:szCs w:val="28"/>
              </w:rPr>
              <w:t xml:space="preserve">проведение аудита специального назначения субъектов </w:t>
            </w:r>
            <w:proofErr w:type="spellStart"/>
            <w:r w:rsidRPr="00F109E9">
              <w:rPr>
                <w:bCs/>
                <w:sz w:val="28"/>
                <w:szCs w:val="28"/>
              </w:rPr>
              <w:t>квазигосударственного</w:t>
            </w:r>
            <w:proofErr w:type="spellEnd"/>
            <w:r w:rsidRPr="00F109E9">
              <w:rPr>
                <w:bCs/>
                <w:sz w:val="28"/>
                <w:szCs w:val="28"/>
              </w:rPr>
              <w:t xml:space="preserve"> сектора; </w:t>
            </w:r>
          </w:p>
          <w:p w14:paraId="60AFB785" w14:textId="77777777" w:rsidR="00C33A10" w:rsidRPr="00F109E9" w:rsidRDefault="00C33A10" w:rsidP="00CE4292">
            <w:pPr>
              <w:jc w:val="both"/>
              <w:outlineLvl w:val="0"/>
              <w:rPr>
                <w:bCs/>
                <w:sz w:val="28"/>
                <w:szCs w:val="28"/>
              </w:rPr>
            </w:pPr>
            <w:r w:rsidRPr="00F109E9">
              <w:rPr>
                <w:bCs/>
                <w:sz w:val="28"/>
                <w:szCs w:val="28"/>
              </w:rPr>
              <w:t>проведение аудита сведений о расходах недропользователя; проведение аудита иной информации и составление аудиторского заключения по аудиту иной информации;</w:t>
            </w:r>
          </w:p>
          <w:p w14:paraId="50204F85" w14:textId="77777777" w:rsidR="00C33A10" w:rsidRPr="00F109E9" w:rsidRDefault="00C33A10" w:rsidP="00CE4292">
            <w:pPr>
              <w:jc w:val="both"/>
              <w:outlineLvl w:val="0"/>
              <w:rPr>
                <w:bCs/>
                <w:sz w:val="28"/>
                <w:szCs w:val="28"/>
              </w:rPr>
            </w:pPr>
            <w:r w:rsidRPr="00F109E9">
              <w:rPr>
                <w:bCs/>
                <w:sz w:val="28"/>
                <w:szCs w:val="28"/>
              </w:rPr>
              <w:t>формирование первичных статистических данных;</w:t>
            </w:r>
          </w:p>
          <w:p w14:paraId="029771DE" w14:textId="77777777" w:rsidR="00C33A10" w:rsidRPr="00F109E9" w:rsidRDefault="00C33A10" w:rsidP="00CE4292">
            <w:pPr>
              <w:jc w:val="both"/>
              <w:outlineLvl w:val="0"/>
              <w:rPr>
                <w:bCs/>
                <w:sz w:val="28"/>
                <w:szCs w:val="28"/>
              </w:rPr>
            </w:pPr>
            <w:r w:rsidRPr="00F109E9">
              <w:rPr>
                <w:bCs/>
                <w:sz w:val="28"/>
                <w:szCs w:val="28"/>
              </w:rPr>
              <w:t>анализ финансово-хозяйственной деятельности и финансовое планирование, экономическое, финансовое и управленческое консультирование;</w:t>
            </w:r>
          </w:p>
          <w:p w14:paraId="06F80F3E" w14:textId="77777777" w:rsidR="00C33A10" w:rsidRPr="00F109E9" w:rsidRDefault="00C33A10" w:rsidP="00CE4292">
            <w:pPr>
              <w:jc w:val="both"/>
              <w:outlineLvl w:val="0"/>
              <w:rPr>
                <w:bCs/>
                <w:sz w:val="28"/>
                <w:szCs w:val="28"/>
              </w:rPr>
            </w:pPr>
            <w:r w:rsidRPr="00F109E9">
              <w:rPr>
                <w:bCs/>
                <w:sz w:val="28"/>
                <w:szCs w:val="28"/>
              </w:rPr>
              <w:t>консультирование по вопросам ведения бухгалтерского учета и составления финансовой отчетности;</w:t>
            </w:r>
          </w:p>
          <w:p w14:paraId="756D7CD6" w14:textId="77777777" w:rsidR="00C33A10" w:rsidRPr="00F109E9" w:rsidRDefault="00C33A10" w:rsidP="00CE4292">
            <w:pPr>
              <w:jc w:val="both"/>
              <w:outlineLvl w:val="0"/>
              <w:rPr>
                <w:bCs/>
                <w:sz w:val="28"/>
                <w:szCs w:val="28"/>
              </w:rPr>
            </w:pPr>
            <w:r w:rsidRPr="00F109E9">
              <w:rPr>
                <w:bCs/>
                <w:sz w:val="28"/>
                <w:szCs w:val="28"/>
              </w:rPr>
              <w:t>обучение по ведению бухгалтерского учета и составлению финансовой отчетности, налогообложению, аудиту и анализу финансово-хозяйственной деятельности и финансового планирования;</w:t>
            </w:r>
          </w:p>
          <w:p w14:paraId="045B213C" w14:textId="77777777" w:rsidR="00C33A10" w:rsidRPr="00F109E9" w:rsidRDefault="00C33A10" w:rsidP="00CE4292">
            <w:pPr>
              <w:jc w:val="both"/>
              <w:outlineLvl w:val="0"/>
              <w:rPr>
                <w:bCs/>
                <w:sz w:val="28"/>
                <w:szCs w:val="28"/>
              </w:rPr>
            </w:pPr>
            <w:r w:rsidRPr="00F109E9">
              <w:rPr>
                <w:bCs/>
                <w:sz w:val="28"/>
                <w:szCs w:val="28"/>
              </w:rPr>
              <w:t>рекомендации по автоматизации ведения бухгалтерского учета и составлению финансовой отчетности, обучение автоматизированному ведению бухгалтерского учета и составлению финансовой отчетности;</w:t>
            </w:r>
          </w:p>
          <w:p w14:paraId="3716BCF6" w14:textId="77777777" w:rsidR="00C33A10" w:rsidRPr="00F109E9" w:rsidRDefault="00C33A10" w:rsidP="00CE4292">
            <w:pPr>
              <w:jc w:val="both"/>
              <w:outlineLvl w:val="0"/>
              <w:rPr>
                <w:bCs/>
                <w:sz w:val="28"/>
                <w:szCs w:val="28"/>
              </w:rPr>
            </w:pPr>
            <w:r w:rsidRPr="00F109E9">
              <w:rPr>
                <w:bCs/>
                <w:sz w:val="28"/>
                <w:szCs w:val="28"/>
              </w:rPr>
              <w:t xml:space="preserve">разработку методических пособий и рекомендаций по ведению бухгалтерского учета и составлению финансовой отчетности, аудиту, анализу финансово-хозяйственной деятельности и финансового планирования, оказанию </w:t>
            </w:r>
            <w:r w:rsidRPr="00F109E9">
              <w:rPr>
                <w:bCs/>
                <w:sz w:val="28"/>
                <w:szCs w:val="28"/>
              </w:rPr>
              <w:lastRenderedPageBreak/>
              <w:t>сопутствующих услуг по стандартам аудита, а также их распространение;</w:t>
            </w:r>
          </w:p>
          <w:p w14:paraId="7E5BEBC0" w14:textId="77777777" w:rsidR="00C33A10" w:rsidRPr="00F109E9" w:rsidRDefault="00C33A10" w:rsidP="00CE4292">
            <w:pPr>
              <w:jc w:val="both"/>
              <w:outlineLvl w:val="0"/>
              <w:rPr>
                <w:bCs/>
                <w:sz w:val="28"/>
                <w:szCs w:val="28"/>
              </w:rPr>
            </w:pPr>
            <w:r w:rsidRPr="00F109E9">
              <w:rPr>
                <w:bCs/>
                <w:sz w:val="28"/>
                <w:szCs w:val="28"/>
              </w:rPr>
              <w:t>юридические услуги, связанные с аудиторской деятельностью</w:t>
            </w:r>
          </w:p>
        </w:tc>
        <w:tc>
          <w:tcPr>
            <w:tcW w:w="2153" w:type="dxa"/>
          </w:tcPr>
          <w:p w14:paraId="27702268" w14:textId="77777777" w:rsidR="00C33A10" w:rsidRPr="00F109E9" w:rsidRDefault="00C33A10" w:rsidP="00CE4292">
            <w:pPr>
              <w:spacing w:after="200" w:line="276" w:lineRule="auto"/>
              <w:jc w:val="center"/>
              <w:rPr>
                <w:sz w:val="28"/>
                <w:szCs w:val="28"/>
              </w:rPr>
            </w:pPr>
            <w:r w:rsidRPr="00F109E9">
              <w:rPr>
                <w:sz w:val="28"/>
                <w:szCs w:val="28"/>
              </w:rPr>
              <w:lastRenderedPageBreak/>
              <w:t>Грубое</w:t>
            </w:r>
          </w:p>
        </w:tc>
      </w:tr>
      <w:tr w:rsidR="00C33A10" w:rsidRPr="00F109E9" w14:paraId="36354F72" w14:textId="77777777" w:rsidTr="00CE4292">
        <w:trPr>
          <w:trHeight w:val="360"/>
          <w:jc w:val="center"/>
        </w:trPr>
        <w:tc>
          <w:tcPr>
            <w:tcW w:w="851" w:type="dxa"/>
          </w:tcPr>
          <w:p w14:paraId="48DE840A" w14:textId="77777777" w:rsidR="00C33A10" w:rsidRPr="00F109E9" w:rsidRDefault="00EB7A08" w:rsidP="00CE4292">
            <w:pPr>
              <w:jc w:val="center"/>
              <w:rPr>
                <w:sz w:val="28"/>
                <w:szCs w:val="28"/>
              </w:rPr>
            </w:pPr>
            <w:r w:rsidRPr="00F109E9">
              <w:rPr>
                <w:sz w:val="28"/>
                <w:szCs w:val="28"/>
              </w:rPr>
              <w:t>5</w:t>
            </w:r>
          </w:p>
        </w:tc>
        <w:tc>
          <w:tcPr>
            <w:tcW w:w="6407" w:type="dxa"/>
            <w:shd w:val="clear" w:color="auto" w:fill="auto"/>
          </w:tcPr>
          <w:p w14:paraId="1B7C575D" w14:textId="77777777" w:rsidR="00C33A10" w:rsidRPr="00F109E9" w:rsidRDefault="00C33A10" w:rsidP="00335801">
            <w:pPr>
              <w:jc w:val="both"/>
              <w:outlineLvl w:val="0"/>
              <w:rPr>
                <w:bCs/>
                <w:sz w:val="28"/>
                <w:szCs w:val="28"/>
              </w:rPr>
            </w:pPr>
            <w:r w:rsidRPr="00F109E9">
              <w:rPr>
                <w:bCs/>
                <w:sz w:val="28"/>
                <w:szCs w:val="28"/>
                <w:lang w:eastAsia="en-US" w:bidi="en-US"/>
              </w:rPr>
              <w:t xml:space="preserve">Наличие документов, подтверждающих </w:t>
            </w:r>
            <w:r w:rsidR="00335801" w:rsidRPr="00F109E9">
              <w:rPr>
                <w:bCs/>
                <w:sz w:val="28"/>
                <w:szCs w:val="28"/>
                <w:lang w:eastAsia="en-US" w:bidi="en-US"/>
              </w:rPr>
              <w:t>вступление</w:t>
            </w:r>
            <w:r w:rsidRPr="00F109E9">
              <w:rPr>
                <w:bCs/>
                <w:sz w:val="28"/>
                <w:szCs w:val="28"/>
                <w:lang w:eastAsia="en-US" w:bidi="en-US"/>
              </w:rPr>
              <w:t xml:space="preserve"> аудиторской организации в профессиональную аудиторскую организацию</w:t>
            </w:r>
            <w:r w:rsidR="00EC57AA" w:rsidRPr="00F109E9">
              <w:rPr>
                <w:bCs/>
                <w:sz w:val="28"/>
                <w:szCs w:val="28"/>
                <w:lang w:eastAsia="en-US" w:bidi="en-US"/>
              </w:rPr>
              <w:t xml:space="preserve"> в течение одного месяца</w:t>
            </w:r>
            <w:r w:rsidRPr="00F109E9">
              <w:rPr>
                <w:bCs/>
                <w:sz w:val="28"/>
                <w:szCs w:val="28"/>
                <w:lang w:eastAsia="en-US" w:bidi="en-US"/>
              </w:rPr>
              <w:t xml:space="preserve"> со дня получения лицензии на осуществление аудиторской деятельности, или добровольного выхода или исключения, а также при лишении аккредитации профессиональной организации</w:t>
            </w:r>
          </w:p>
        </w:tc>
        <w:tc>
          <w:tcPr>
            <w:tcW w:w="2153" w:type="dxa"/>
          </w:tcPr>
          <w:p w14:paraId="0C305B90" w14:textId="77777777" w:rsidR="00C33A10" w:rsidRPr="00F109E9" w:rsidRDefault="00C33A10" w:rsidP="00CE4292">
            <w:pPr>
              <w:spacing w:after="200" w:line="276" w:lineRule="auto"/>
              <w:jc w:val="center"/>
              <w:rPr>
                <w:sz w:val="28"/>
                <w:szCs w:val="28"/>
              </w:rPr>
            </w:pPr>
            <w:r w:rsidRPr="00F109E9">
              <w:rPr>
                <w:sz w:val="28"/>
                <w:szCs w:val="28"/>
              </w:rPr>
              <w:t xml:space="preserve">Грубое </w:t>
            </w:r>
          </w:p>
        </w:tc>
      </w:tr>
      <w:tr w:rsidR="00C33A10" w:rsidRPr="00F109E9" w14:paraId="48A0092E" w14:textId="77777777" w:rsidTr="00CE4292">
        <w:trPr>
          <w:trHeight w:val="622"/>
          <w:jc w:val="center"/>
        </w:trPr>
        <w:tc>
          <w:tcPr>
            <w:tcW w:w="851" w:type="dxa"/>
          </w:tcPr>
          <w:p w14:paraId="3635A1BB" w14:textId="77777777" w:rsidR="00C33A10" w:rsidRPr="00F109E9" w:rsidRDefault="00FB5519" w:rsidP="00CE4292">
            <w:pPr>
              <w:jc w:val="center"/>
              <w:rPr>
                <w:sz w:val="28"/>
                <w:szCs w:val="28"/>
              </w:rPr>
            </w:pPr>
            <w:r w:rsidRPr="00F109E9">
              <w:rPr>
                <w:sz w:val="28"/>
                <w:szCs w:val="28"/>
              </w:rPr>
              <w:t>6</w:t>
            </w:r>
          </w:p>
        </w:tc>
        <w:tc>
          <w:tcPr>
            <w:tcW w:w="6407" w:type="dxa"/>
            <w:shd w:val="clear" w:color="auto" w:fill="auto"/>
            <w:vAlign w:val="bottom"/>
          </w:tcPr>
          <w:p w14:paraId="428A4A31" w14:textId="77777777" w:rsidR="00C33A10" w:rsidRPr="00F109E9" w:rsidRDefault="00C33A10" w:rsidP="00CE4292">
            <w:pPr>
              <w:jc w:val="both"/>
              <w:rPr>
                <w:bCs/>
                <w:sz w:val="28"/>
                <w:szCs w:val="28"/>
              </w:rPr>
            </w:pPr>
            <w:r w:rsidRPr="00F109E9">
              <w:rPr>
                <w:bCs/>
                <w:sz w:val="28"/>
                <w:szCs w:val="28"/>
              </w:rPr>
              <w:t xml:space="preserve">Наличие договора страхования гражданско-правовой ответственности по обязательствам, </w:t>
            </w:r>
            <w:r w:rsidRPr="00F109E9">
              <w:rPr>
                <w:sz w:val="28"/>
                <w:szCs w:val="28"/>
              </w:rPr>
              <w:t>возникающим вследствие причинения имущественного вреда при осуществлении аудита</w:t>
            </w:r>
          </w:p>
        </w:tc>
        <w:tc>
          <w:tcPr>
            <w:tcW w:w="2153" w:type="dxa"/>
          </w:tcPr>
          <w:p w14:paraId="4E4D09AC"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p w14:paraId="7C78FD72" w14:textId="77777777" w:rsidR="00C33A10" w:rsidRPr="00F109E9" w:rsidRDefault="00C33A10" w:rsidP="00CE4292">
            <w:pPr>
              <w:widowControl w:val="0"/>
              <w:tabs>
                <w:tab w:val="left" w:pos="2460"/>
              </w:tabs>
              <w:jc w:val="center"/>
              <w:rPr>
                <w:sz w:val="28"/>
                <w:szCs w:val="28"/>
              </w:rPr>
            </w:pPr>
          </w:p>
        </w:tc>
      </w:tr>
      <w:tr w:rsidR="00C33A10" w:rsidRPr="00F109E9" w14:paraId="63BB5EB7" w14:textId="77777777" w:rsidTr="00CE4292">
        <w:trPr>
          <w:trHeight w:val="241"/>
          <w:jc w:val="center"/>
        </w:trPr>
        <w:tc>
          <w:tcPr>
            <w:tcW w:w="851" w:type="dxa"/>
          </w:tcPr>
          <w:p w14:paraId="3E8D12D6" w14:textId="77777777" w:rsidR="00C33A10" w:rsidRPr="00F109E9" w:rsidRDefault="00FB5519" w:rsidP="00CE4292">
            <w:pPr>
              <w:jc w:val="center"/>
              <w:rPr>
                <w:sz w:val="28"/>
                <w:szCs w:val="28"/>
              </w:rPr>
            </w:pPr>
            <w:r w:rsidRPr="00F109E9">
              <w:rPr>
                <w:sz w:val="28"/>
                <w:szCs w:val="28"/>
              </w:rPr>
              <w:t>7</w:t>
            </w:r>
          </w:p>
        </w:tc>
        <w:tc>
          <w:tcPr>
            <w:tcW w:w="6407" w:type="dxa"/>
            <w:shd w:val="clear" w:color="auto" w:fill="auto"/>
            <w:vAlign w:val="bottom"/>
          </w:tcPr>
          <w:p w14:paraId="45186F83" w14:textId="77777777" w:rsidR="00C33A10" w:rsidRPr="00F109E9" w:rsidRDefault="00C33A10" w:rsidP="00CE4292">
            <w:pPr>
              <w:jc w:val="both"/>
              <w:rPr>
                <w:bCs/>
                <w:sz w:val="28"/>
                <w:szCs w:val="28"/>
              </w:rPr>
            </w:pPr>
            <w:r w:rsidRPr="00F109E9">
              <w:rPr>
                <w:bCs/>
                <w:sz w:val="28"/>
                <w:szCs w:val="28"/>
              </w:rPr>
              <w:t>Наличие договора на проведение аудита</w:t>
            </w:r>
          </w:p>
        </w:tc>
        <w:tc>
          <w:tcPr>
            <w:tcW w:w="2153" w:type="dxa"/>
          </w:tcPr>
          <w:p w14:paraId="557AD146"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tr w:rsidR="00C33A10" w:rsidRPr="00F109E9" w14:paraId="2B97C749" w14:textId="77777777" w:rsidTr="00CE4292">
        <w:trPr>
          <w:trHeight w:val="722"/>
          <w:jc w:val="center"/>
        </w:trPr>
        <w:tc>
          <w:tcPr>
            <w:tcW w:w="851" w:type="dxa"/>
          </w:tcPr>
          <w:p w14:paraId="262D8F17" w14:textId="77777777" w:rsidR="00C33A10" w:rsidRPr="00F109E9" w:rsidRDefault="00FB5519" w:rsidP="00CE4292">
            <w:pPr>
              <w:jc w:val="center"/>
              <w:rPr>
                <w:bCs/>
                <w:sz w:val="28"/>
                <w:szCs w:val="28"/>
              </w:rPr>
            </w:pPr>
            <w:r w:rsidRPr="00F109E9">
              <w:rPr>
                <w:bCs/>
                <w:sz w:val="28"/>
                <w:szCs w:val="28"/>
              </w:rPr>
              <w:t>8</w:t>
            </w:r>
          </w:p>
        </w:tc>
        <w:tc>
          <w:tcPr>
            <w:tcW w:w="6407" w:type="dxa"/>
            <w:shd w:val="clear" w:color="auto" w:fill="auto"/>
          </w:tcPr>
          <w:p w14:paraId="3CD71B74" w14:textId="77777777" w:rsidR="00C33A10" w:rsidRPr="00F109E9" w:rsidRDefault="00C33A10" w:rsidP="00CE4292">
            <w:pPr>
              <w:jc w:val="both"/>
              <w:rPr>
                <w:sz w:val="28"/>
                <w:szCs w:val="28"/>
              </w:rPr>
            </w:pPr>
            <w:r w:rsidRPr="00F109E9">
              <w:rPr>
                <w:bCs/>
                <w:sz w:val="28"/>
                <w:szCs w:val="28"/>
                <w:lang w:eastAsia="en-US" w:bidi="en-US"/>
              </w:rPr>
              <w:t>В договоре на проведение аудита и (или) предоставление сопутствующих и других услуг по стандартам аудита предусматриваются: предмет договора, сроки, размер и условия оплаты, права, обязанности и ответственность сторон, конфиденциальность полученной информации, а также членство в профессиональной организации</w:t>
            </w:r>
          </w:p>
        </w:tc>
        <w:tc>
          <w:tcPr>
            <w:tcW w:w="2153" w:type="dxa"/>
          </w:tcPr>
          <w:p w14:paraId="23451087" w14:textId="77777777" w:rsidR="00C33A10" w:rsidRPr="00F109E9" w:rsidRDefault="00C33A10" w:rsidP="00CE4292">
            <w:pPr>
              <w:widowControl w:val="0"/>
              <w:tabs>
                <w:tab w:val="left" w:pos="2460"/>
              </w:tabs>
              <w:spacing w:after="200" w:line="276" w:lineRule="auto"/>
              <w:jc w:val="center"/>
              <w:rPr>
                <w:sz w:val="28"/>
                <w:szCs w:val="28"/>
              </w:rPr>
            </w:pPr>
            <w:r w:rsidRPr="00F109E9">
              <w:rPr>
                <w:sz w:val="28"/>
                <w:szCs w:val="28"/>
              </w:rPr>
              <w:t>Значительное</w:t>
            </w:r>
          </w:p>
        </w:tc>
      </w:tr>
      <w:tr w:rsidR="00C33A10" w:rsidRPr="00F109E9" w14:paraId="57868A31" w14:textId="77777777" w:rsidTr="00CE4292">
        <w:trPr>
          <w:trHeight w:val="722"/>
          <w:jc w:val="center"/>
        </w:trPr>
        <w:tc>
          <w:tcPr>
            <w:tcW w:w="851" w:type="dxa"/>
          </w:tcPr>
          <w:p w14:paraId="78C516DB" w14:textId="77777777" w:rsidR="00C33A10" w:rsidRPr="00F109E9" w:rsidRDefault="00FB5519" w:rsidP="00A2023B">
            <w:pPr>
              <w:jc w:val="center"/>
              <w:rPr>
                <w:bCs/>
                <w:sz w:val="28"/>
                <w:szCs w:val="28"/>
              </w:rPr>
            </w:pPr>
            <w:r w:rsidRPr="00F109E9">
              <w:rPr>
                <w:bCs/>
                <w:sz w:val="28"/>
                <w:szCs w:val="28"/>
              </w:rPr>
              <w:t>9</w:t>
            </w:r>
          </w:p>
        </w:tc>
        <w:tc>
          <w:tcPr>
            <w:tcW w:w="6407" w:type="dxa"/>
            <w:shd w:val="clear" w:color="auto" w:fill="auto"/>
            <w:vAlign w:val="bottom"/>
          </w:tcPr>
          <w:p w14:paraId="3C0AB982" w14:textId="77777777" w:rsidR="00C33A10" w:rsidRPr="00F109E9" w:rsidRDefault="00C33A10" w:rsidP="00CE4292">
            <w:pPr>
              <w:jc w:val="both"/>
              <w:rPr>
                <w:bCs/>
                <w:sz w:val="28"/>
                <w:szCs w:val="28"/>
              </w:rPr>
            </w:pPr>
            <w:r w:rsidRPr="00F109E9">
              <w:rPr>
                <w:bCs/>
                <w:sz w:val="28"/>
                <w:szCs w:val="28"/>
                <w:lang w:eastAsia="en-US" w:bidi="en-US"/>
              </w:rPr>
              <w:t>Предоставление</w:t>
            </w:r>
            <w:r w:rsidR="00850D59" w:rsidRPr="00F109E9">
              <w:rPr>
                <w:bCs/>
                <w:sz w:val="28"/>
                <w:szCs w:val="28"/>
                <w:lang w:eastAsia="en-US" w:bidi="en-US"/>
              </w:rPr>
              <w:t xml:space="preserve"> аудируемому субъекту информации</w:t>
            </w:r>
            <w:r w:rsidRPr="00F109E9">
              <w:rPr>
                <w:bCs/>
                <w:sz w:val="28"/>
                <w:szCs w:val="28"/>
                <w:lang w:eastAsia="en-US" w:bidi="en-US"/>
              </w:rPr>
              <w:t xml:space="preserve"> о выявленных нарушениях в ведении бухгалтерского учета, финансовой отчетности и прочей информации, связанной с финансовой отчетностью (в том числе в государственных учреждениях)</w:t>
            </w:r>
          </w:p>
        </w:tc>
        <w:tc>
          <w:tcPr>
            <w:tcW w:w="2153" w:type="dxa"/>
          </w:tcPr>
          <w:p w14:paraId="027B8413"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tr w:rsidR="00C33A10" w:rsidRPr="00F109E9" w14:paraId="2A2956D0" w14:textId="77777777" w:rsidTr="00CE4292">
        <w:trPr>
          <w:trHeight w:val="301"/>
          <w:jc w:val="center"/>
        </w:trPr>
        <w:tc>
          <w:tcPr>
            <w:tcW w:w="851" w:type="dxa"/>
          </w:tcPr>
          <w:p w14:paraId="5F7069F8" w14:textId="77777777" w:rsidR="00C33A10" w:rsidRPr="00F109E9" w:rsidRDefault="00161688" w:rsidP="00A2023B">
            <w:pPr>
              <w:jc w:val="center"/>
              <w:rPr>
                <w:bCs/>
                <w:sz w:val="28"/>
                <w:szCs w:val="28"/>
              </w:rPr>
            </w:pPr>
            <w:r w:rsidRPr="00F109E9">
              <w:rPr>
                <w:bCs/>
                <w:sz w:val="28"/>
                <w:szCs w:val="28"/>
              </w:rPr>
              <w:t>1</w:t>
            </w:r>
            <w:r w:rsidR="00FB5519" w:rsidRPr="00F109E9">
              <w:rPr>
                <w:bCs/>
                <w:sz w:val="28"/>
                <w:szCs w:val="28"/>
              </w:rPr>
              <w:t>0</w:t>
            </w:r>
          </w:p>
        </w:tc>
        <w:tc>
          <w:tcPr>
            <w:tcW w:w="6407" w:type="dxa"/>
            <w:shd w:val="clear" w:color="auto" w:fill="auto"/>
            <w:vAlign w:val="bottom"/>
          </w:tcPr>
          <w:p w14:paraId="769E3CB6" w14:textId="77777777" w:rsidR="00C33A10" w:rsidRPr="00F109E9" w:rsidRDefault="00C33A10" w:rsidP="00CE4292">
            <w:pPr>
              <w:jc w:val="both"/>
              <w:rPr>
                <w:bCs/>
                <w:sz w:val="28"/>
                <w:szCs w:val="28"/>
              </w:rPr>
            </w:pPr>
            <w:r w:rsidRPr="00F109E9">
              <w:rPr>
                <w:bCs/>
                <w:sz w:val="28"/>
                <w:szCs w:val="28"/>
                <w:lang w:eastAsia="en-US" w:bidi="en-US"/>
              </w:rPr>
              <w:t xml:space="preserve">Соблюдение аудиторской организацией ограничений права на проведение аудита, аудита по налогам, аудита специального назначения субъектов </w:t>
            </w:r>
            <w:proofErr w:type="spellStart"/>
            <w:r w:rsidRPr="00F109E9">
              <w:rPr>
                <w:bCs/>
                <w:sz w:val="28"/>
                <w:szCs w:val="28"/>
                <w:lang w:eastAsia="en-US" w:bidi="en-US"/>
              </w:rPr>
              <w:t>квазигосударственного</w:t>
            </w:r>
            <w:proofErr w:type="spellEnd"/>
            <w:r w:rsidRPr="00F109E9">
              <w:rPr>
                <w:bCs/>
                <w:sz w:val="28"/>
                <w:szCs w:val="28"/>
                <w:lang w:eastAsia="en-US" w:bidi="en-US"/>
              </w:rPr>
              <w:t xml:space="preserve"> сектора, аудита иной информации организациям, с которыми за последние три года был заключен договор страхования гражданско-правовой ответственности</w:t>
            </w:r>
          </w:p>
        </w:tc>
        <w:tc>
          <w:tcPr>
            <w:tcW w:w="2153" w:type="dxa"/>
          </w:tcPr>
          <w:p w14:paraId="2F8C085B" w14:textId="77777777" w:rsidR="00C33A10" w:rsidRPr="00F109E9" w:rsidRDefault="009624E6" w:rsidP="00CE4292">
            <w:pPr>
              <w:widowControl w:val="0"/>
              <w:tabs>
                <w:tab w:val="left" w:pos="2460"/>
              </w:tabs>
              <w:jc w:val="center"/>
              <w:rPr>
                <w:sz w:val="28"/>
                <w:szCs w:val="28"/>
              </w:rPr>
            </w:pPr>
            <w:r w:rsidRPr="00F109E9">
              <w:rPr>
                <w:sz w:val="28"/>
                <w:szCs w:val="28"/>
              </w:rPr>
              <w:t>Грубое</w:t>
            </w:r>
          </w:p>
        </w:tc>
      </w:tr>
      <w:tr w:rsidR="00C33A10" w:rsidRPr="00F109E9" w14:paraId="755A0F19" w14:textId="77777777" w:rsidTr="00CE4292">
        <w:trPr>
          <w:trHeight w:val="301"/>
          <w:jc w:val="center"/>
        </w:trPr>
        <w:tc>
          <w:tcPr>
            <w:tcW w:w="851" w:type="dxa"/>
          </w:tcPr>
          <w:p w14:paraId="0EF4358B" w14:textId="77777777" w:rsidR="00C33A10" w:rsidRPr="00F109E9" w:rsidRDefault="00161688" w:rsidP="00A2023B">
            <w:pPr>
              <w:jc w:val="center"/>
              <w:rPr>
                <w:bCs/>
                <w:sz w:val="28"/>
                <w:szCs w:val="28"/>
              </w:rPr>
            </w:pPr>
            <w:r w:rsidRPr="00F109E9">
              <w:rPr>
                <w:bCs/>
                <w:sz w:val="28"/>
                <w:szCs w:val="28"/>
              </w:rPr>
              <w:t>1</w:t>
            </w:r>
            <w:r w:rsidR="00283099" w:rsidRPr="00F109E9">
              <w:rPr>
                <w:bCs/>
                <w:sz w:val="28"/>
                <w:szCs w:val="28"/>
              </w:rPr>
              <w:t>1</w:t>
            </w:r>
          </w:p>
        </w:tc>
        <w:tc>
          <w:tcPr>
            <w:tcW w:w="6407" w:type="dxa"/>
            <w:shd w:val="clear" w:color="auto" w:fill="auto"/>
            <w:vAlign w:val="bottom"/>
          </w:tcPr>
          <w:p w14:paraId="49B6D004" w14:textId="77777777" w:rsidR="00C33A10" w:rsidRPr="00F109E9" w:rsidRDefault="00C33A10" w:rsidP="00CE4292">
            <w:pPr>
              <w:jc w:val="both"/>
              <w:rPr>
                <w:bCs/>
                <w:sz w:val="28"/>
                <w:szCs w:val="28"/>
              </w:rPr>
            </w:pPr>
            <w:r w:rsidRPr="00F109E9">
              <w:rPr>
                <w:bCs/>
                <w:sz w:val="28"/>
                <w:szCs w:val="28"/>
                <w:lang w:eastAsia="en-US" w:bidi="en-US"/>
              </w:rPr>
              <w:t xml:space="preserve">Соблюдение аудиторской организацией запрета на проведение аудита, аудита по налогам, аудита специального назначения субъектов </w:t>
            </w:r>
            <w:proofErr w:type="spellStart"/>
            <w:r w:rsidRPr="00F109E9">
              <w:rPr>
                <w:bCs/>
                <w:sz w:val="28"/>
                <w:szCs w:val="28"/>
                <w:lang w:eastAsia="en-US" w:bidi="en-US"/>
              </w:rPr>
              <w:t>квазигосударственного</w:t>
            </w:r>
            <w:proofErr w:type="spellEnd"/>
            <w:r w:rsidRPr="00F109E9">
              <w:rPr>
                <w:bCs/>
                <w:sz w:val="28"/>
                <w:szCs w:val="28"/>
                <w:lang w:eastAsia="en-US" w:bidi="en-US"/>
              </w:rPr>
              <w:t xml:space="preserve"> с</w:t>
            </w:r>
            <w:r w:rsidR="00BA6DEF" w:rsidRPr="00F109E9">
              <w:rPr>
                <w:bCs/>
                <w:sz w:val="28"/>
                <w:szCs w:val="28"/>
                <w:lang w:eastAsia="en-US" w:bidi="en-US"/>
              </w:rPr>
              <w:t xml:space="preserve">ектора, аудита иной информации </w:t>
            </w:r>
            <w:r w:rsidRPr="00F109E9">
              <w:rPr>
                <w:bCs/>
                <w:sz w:val="28"/>
                <w:szCs w:val="28"/>
                <w:lang w:eastAsia="en-US" w:bidi="en-US"/>
              </w:rPr>
              <w:t>организаций, которым за последние три года были предост</w:t>
            </w:r>
            <w:r w:rsidR="00BA6DEF" w:rsidRPr="00F109E9">
              <w:rPr>
                <w:bCs/>
                <w:sz w:val="28"/>
                <w:szCs w:val="28"/>
                <w:lang w:eastAsia="en-US" w:bidi="en-US"/>
              </w:rPr>
              <w:t xml:space="preserve">авлены услуги по восстановлению </w:t>
            </w:r>
            <w:r w:rsidRPr="00F109E9">
              <w:rPr>
                <w:bCs/>
                <w:sz w:val="28"/>
                <w:szCs w:val="28"/>
                <w:lang w:eastAsia="en-US" w:bidi="en-US"/>
              </w:rPr>
              <w:t xml:space="preserve">и ведению бухгалтерского учета, составлению финансовой отчетности и (или) по </w:t>
            </w:r>
            <w:r w:rsidRPr="00F109E9">
              <w:rPr>
                <w:bCs/>
                <w:sz w:val="28"/>
                <w:szCs w:val="28"/>
                <w:lang w:eastAsia="en-US" w:bidi="en-US"/>
              </w:rPr>
              <w:lastRenderedPageBreak/>
              <w:t>внутреннему аудиту</w:t>
            </w:r>
            <w:r w:rsidR="00BA6DEF" w:rsidRPr="00F109E9">
              <w:rPr>
                <w:bCs/>
                <w:sz w:val="28"/>
                <w:szCs w:val="28"/>
                <w:lang w:eastAsia="en-US" w:bidi="en-US"/>
              </w:rPr>
              <w:t xml:space="preserve"> </w:t>
            </w:r>
            <w:r w:rsidRPr="00F109E9">
              <w:rPr>
                <w:bCs/>
                <w:sz w:val="28"/>
                <w:szCs w:val="28"/>
                <w:lang w:eastAsia="en-US" w:bidi="en-US"/>
              </w:rPr>
              <w:t xml:space="preserve">(в части бухгалтерского учета и (или) финансовой отчетности) </w:t>
            </w:r>
          </w:p>
        </w:tc>
        <w:tc>
          <w:tcPr>
            <w:tcW w:w="2153" w:type="dxa"/>
          </w:tcPr>
          <w:p w14:paraId="0556FDFA" w14:textId="77777777" w:rsidR="00C33A10" w:rsidRPr="00F109E9" w:rsidRDefault="00C33A10" w:rsidP="00CE4292">
            <w:pPr>
              <w:widowControl w:val="0"/>
              <w:tabs>
                <w:tab w:val="left" w:pos="2460"/>
              </w:tabs>
              <w:jc w:val="center"/>
              <w:rPr>
                <w:sz w:val="28"/>
                <w:szCs w:val="28"/>
              </w:rPr>
            </w:pPr>
            <w:r w:rsidRPr="00F109E9">
              <w:rPr>
                <w:sz w:val="28"/>
                <w:szCs w:val="28"/>
              </w:rPr>
              <w:lastRenderedPageBreak/>
              <w:t>Грубое</w:t>
            </w:r>
          </w:p>
        </w:tc>
      </w:tr>
      <w:tr w:rsidR="00C33A10" w:rsidRPr="00F109E9" w14:paraId="457F5ADD" w14:textId="77777777" w:rsidTr="00CE4292">
        <w:trPr>
          <w:trHeight w:val="301"/>
          <w:jc w:val="center"/>
        </w:trPr>
        <w:tc>
          <w:tcPr>
            <w:tcW w:w="851" w:type="dxa"/>
          </w:tcPr>
          <w:p w14:paraId="1B022387" w14:textId="77777777" w:rsidR="00C33A10" w:rsidRPr="00F109E9" w:rsidRDefault="00283099" w:rsidP="00CE4292">
            <w:pPr>
              <w:jc w:val="center"/>
              <w:rPr>
                <w:bCs/>
                <w:sz w:val="28"/>
                <w:szCs w:val="28"/>
              </w:rPr>
            </w:pPr>
            <w:r w:rsidRPr="00F109E9">
              <w:rPr>
                <w:bCs/>
                <w:sz w:val="28"/>
                <w:szCs w:val="28"/>
              </w:rPr>
              <w:t>12</w:t>
            </w:r>
          </w:p>
        </w:tc>
        <w:tc>
          <w:tcPr>
            <w:tcW w:w="6407" w:type="dxa"/>
            <w:shd w:val="clear" w:color="auto" w:fill="auto"/>
            <w:vAlign w:val="bottom"/>
          </w:tcPr>
          <w:p w14:paraId="3C19A5D2" w14:textId="0D89B3AA" w:rsidR="00C33A10" w:rsidRPr="00F109E9" w:rsidRDefault="00E5403C" w:rsidP="00A91B24">
            <w:pPr>
              <w:jc w:val="both"/>
              <w:rPr>
                <w:b/>
                <w:sz w:val="28"/>
                <w:szCs w:val="28"/>
                <w:lang w:eastAsia="en-US" w:bidi="en-US"/>
              </w:rPr>
            </w:pPr>
            <w:r w:rsidRPr="00F109E9">
              <w:rPr>
                <w:bCs/>
                <w:sz w:val="28"/>
                <w:szCs w:val="28"/>
                <w:lang w:eastAsia="en-US" w:bidi="en-US"/>
              </w:rPr>
              <w:t>Наличие правил внутреннего контроля и программ его осуществления, разработанных в соответствие с требованиями  законодательства Республики Казахстан о противодействии легализации (отмыванию) доходов, полученных преступным путем, и финансированию терроризма, соблюдение мер в части фиксирования сведений, хранения сведений и документов, защиты документов; своевременное предоставление или непредоставление информации об операциях с деньгами и (или) имуществом, подлежащих финансовому мониторингу; принятие мер по надлежащей проверке клиентов (их представителей) и бенефициарных собственников; принятие мер по замораживанию операций с деньгами и (или) иным имуществом и (или) предоставления информации о мерах по замораживанию операций с деньгами и (или) иным имуществом; исполнение обязанностей по отказу клиенту в установлении деловых отношений и проведении операций с деньгами и (или) иным имуществом и (или) предоставлению информации об отказах в установлении деловых отношений и проведении операций с деньгами и (или) иным имуществом; исполнение программы подготовки и обучения в сфере противодействия легализации (отмыванию) доходов, полученных преступным путем, и финансированию терроризма, утвержденной правилами внутреннего контроля; соблюдение требований по не извещению своих клиентов и иных лиц о предоставлении в уполномоченный орган по финансовому мониторингу информации</w:t>
            </w:r>
          </w:p>
        </w:tc>
        <w:tc>
          <w:tcPr>
            <w:tcW w:w="2153" w:type="dxa"/>
          </w:tcPr>
          <w:p w14:paraId="3EFB3079"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tc>
      </w:tr>
      <w:tr w:rsidR="00C33A10" w:rsidRPr="00F109E9" w14:paraId="473C42DA" w14:textId="77777777" w:rsidTr="00CE4292">
        <w:trPr>
          <w:trHeight w:val="315"/>
          <w:jc w:val="center"/>
        </w:trPr>
        <w:tc>
          <w:tcPr>
            <w:tcW w:w="851" w:type="dxa"/>
          </w:tcPr>
          <w:p w14:paraId="41CDA002" w14:textId="77777777" w:rsidR="00C33A10" w:rsidRPr="00F109E9" w:rsidRDefault="00FB5519" w:rsidP="00283099">
            <w:pPr>
              <w:jc w:val="center"/>
              <w:outlineLvl w:val="0"/>
              <w:rPr>
                <w:sz w:val="28"/>
                <w:szCs w:val="28"/>
              </w:rPr>
            </w:pPr>
            <w:r w:rsidRPr="00F109E9">
              <w:rPr>
                <w:sz w:val="28"/>
                <w:szCs w:val="28"/>
              </w:rPr>
              <w:t>1</w:t>
            </w:r>
            <w:r w:rsidR="00283099" w:rsidRPr="00F109E9">
              <w:rPr>
                <w:sz w:val="28"/>
                <w:szCs w:val="28"/>
              </w:rPr>
              <w:t>3</w:t>
            </w:r>
          </w:p>
        </w:tc>
        <w:tc>
          <w:tcPr>
            <w:tcW w:w="6407" w:type="dxa"/>
            <w:shd w:val="clear" w:color="auto" w:fill="auto"/>
          </w:tcPr>
          <w:p w14:paraId="088050C2" w14:textId="77777777" w:rsidR="00C33A10" w:rsidRPr="00F109E9" w:rsidRDefault="00C33A10" w:rsidP="00CE4292">
            <w:pPr>
              <w:jc w:val="both"/>
              <w:rPr>
                <w:bCs/>
                <w:strike/>
                <w:color w:val="FF0000"/>
                <w:sz w:val="28"/>
                <w:szCs w:val="28"/>
              </w:rPr>
            </w:pPr>
            <w:r w:rsidRPr="00F109E9">
              <w:rPr>
                <w:sz w:val="28"/>
                <w:szCs w:val="28"/>
              </w:rPr>
              <w:t>Обеспечение достоверности аудиторского отчета аудиторами и аудиторскими организациями</w:t>
            </w:r>
          </w:p>
        </w:tc>
        <w:tc>
          <w:tcPr>
            <w:tcW w:w="2153" w:type="dxa"/>
          </w:tcPr>
          <w:p w14:paraId="3DA6E8C3" w14:textId="77777777" w:rsidR="00C33A10" w:rsidRPr="00F109E9" w:rsidRDefault="00C33A10" w:rsidP="00CE4292">
            <w:pPr>
              <w:widowControl w:val="0"/>
              <w:tabs>
                <w:tab w:val="left" w:pos="2460"/>
              </w:tabs>
              <w:jc w:val="center"/>
              <w:rPr>
                <w:strike/>
                <w:sz w:val="28"/>
                <w:szCs w:val="28"/>
              </w:rPr>
            </w:pPr>
            <w:r w:rsidRPr="00F109E9">
              <w:rPr>
                <w:sz w:val="28"/>
                <w:szCs w:val="28"/>
              </w:rPr>
              <w:t>Грубое</w:t>
            </w:r>
          </w:p>
        </w:tc>
      </w:tr>
      <w:tr w:rsidR="00C33A10" w:rsidRPr="00F109E9" w14:paraId="520DB148" w14:textId="77777777" w:rsidTr="00CE4292">
        <w:trPr>
          <w:trHeight w:val="315"/>
          <w:jc w:val="center"/>
        </w:trPr>
        <w:tc>
          <w:tcPr>
            <w:tcW w:w="851" w:type="dxa"/>
          </w:tcPr>
          <w:p w14:paraId="6DDD8002" w14:textId="77777777" w:rsidR="00C33A10" w:rsidRPr="00F109E9" w:rsidRDefault="00283099" w:rsidP="00CE4292">
            <w:pPr>
              <w:jc w:val="center"/>
              <w:outlineLvl w:val="0"/>
              <w:rPr>
                <w:sz w:val="28"/>
                <w:szCs w:val="28"/>
              </w:rPr>
            </w:pPr>
            <w:r w:rsidRPr="00F109E9">
              <w:rPr>
                <w:sz w:val="28"/>
                <w:szCs w:val="28"/>
              </w:rPr>
              <w:t>14</w:t>
            </w:r>
          </w:p>
        </w:tc>
        <w:tc>
          <w:tcPr>
            <w:tcW w:w="6407" w:type="dxa"/>
            <w:shd w:val="clear" w:color="auto" w:fill="auto"/>
          </w:tcPr>
          <w:p w14:paraId="6584AC42" w14:textId="77777777" w:rsidR="00C33A10" w:rsidRPr="00F109E9" w:rsidRDefault="00C33A10" w:rsidP="00A2023B">
            <w:pPr>
              <w:jc w:val="both"/>
              <w:rPr>
                <w:bCs/>
                <w:strike/>
                <w:color w:val="FF0000"/>
                <w:sz w:val="28"/>
                <w:szCs w:val="28"/>
              </w:rPr>
            </w:pPr>
            <w:r w:rsidRPr="00F109E9">
              <w:rPr>
                <w:sz w:val="28"/>
                <w:szCs w:val="28"/>
              </w:rPr>
              <w:t xml:space="preserve">Соблюдение стандартов аудита, Кодекса этики </w:t>
            </w:r>
          </w:p>
        </w:tc>
        <w:tc>
          <w:tcPr>
            <w:tcW w:w="2153" w:type="dxa"/>
          </w:tcPr>
          <w:p w14:paraId="2DD15098" w14:textId="77777777" w:rsidR="00C33A10" w:rsidRPr="00F109E9" w:rsidRDefault="00C33A10" w:rsidP="00CE4292">
            <w:pPr>
              <w:widowControl w:val="0"/>
              <w:tabs>
                <w:tab w:val="left" w:pos="2460"/>
              </w:tabs>
              <w:jc w:val="center"/>
              <w:rPr>
                <w:strike/>
                <w:sz w:val="28"/>
                <w:szCs w:val="28"/>
              </w:rPr>
            </w:pPr>
            <w:r w:rsidRPr="00F109E9">
              <w:rPr>
                <w:sz w:val="28"/>
                <w:szCs w:val="28"/>
              </w:rPr>
              <w:t>Значительное</w:t>
            </w:r>
          </w:p>
        </w:tc>
      </w:tr>
      <w:tr w:rsidR="00C33A10" w:rsidRPr="00F109E9" w14:paraId="35EA5946" w14:textId="77777777" w:rsidTr="00CE4292">
        <w:trPr>
          <w:trHeight w:val="565"/>
          <w:jc w:val="center"/>
        </w:trPr>
        <w:tc>
          <w:tcPr>
            <w:tcW w:w="851" w:type="dxa"/>
          </w:tcPr>
          <w:p w14:paraId="7256FDBB" w14:textId="77777777" w:rsidR="00C33A10" w:rsidRPr="00F109E9" w:rsidRDefault="00283099" w:rsidP="00CE4292">
            <w:pPr>
              <w:tabs>
                <w:tab w:val="left" w:pos="2460"/>
              </w:tabs>
              <w:jc w:val="center"/>
              <w:rPr>
                <w:sz w:val="28"/>
                <w:szCs w:val="28"/>
              </w:rPr>
            </w:pPr>
            <w:r w:rsidRPr="00F109E9">
              <w:rPr>
                <w:sz w:val="28"/>
                <w:szCs w:val="28"/>
              </w:rPr>
              <w:t>15</w:t>
            </w:r>
          </w:p>
        </w:tc>
        <w:tc>
          <w:tcPr>
            <w:tcW w:w="6407" w:type="dxa"/>
            <w:shd w:val="clear" w:color="auto" w:fill="auto"/>
            <w:vAlign w:val="bottom"/>
          </w:tcPr>
          <w:p w14:paraId="0E50E254" w14:textId="77777777" w:rsidR="00C33A10" w:rsidRPr="00F109E9" w:rsidRDefault="00C33A10" w:rsidP="00CE4292">
            <w:pPr>
              <w:jc w:val="both"/>
              <w:outlineLvl w:val="0"/>
              <w:rPr>
                <w:sz w:val="28"/>
                <w:szCs w:val="28"/>
              </w:rPr>
            </w:pPr>
            <w:r w:rsidRPr="00F109E9">
              <w:rPr>
                <w:sz w:val="28"/>
                <w:szCs w:val="28"/>
              </w:rPr>
              <w:t>Проведение обязательного аудита аудиторской организацией,</w:t>
            </w:r>
            <w:r w:rsidR="00E70F4F" w:rsidRPr="00F109E9">
              <w:rPr>
                <w:sz w:val="28"/>
                <w:szCs w:val="28"/>
              </w:rPr>
              <w:t xml:space="preserve"> </w:t>
            </w:r>
            <w:r w:rsidRPr="00F109E9">
              <w:rPr>
                <w:sz w:val="28"/>
                <w:szCs w:val="28"/>
              </w:rPr>
              <w:t>соответствующей </w:t>
            </w:r>
            <w:hyperlink r:id="rId8" w:anchor="z6" w:history="1">
              <w:r w:rsidRPr="00F109E9">
                <w:rPr>
                  <w:sz w:val="28"/>
                  <w:szCs w:val="28"/>
                </w:rPr>
                <w:t>минимальным требованиям</w:t>
              </w:r>
            </w:hyperlink>
            <w:r w:rsidRPr="00F109E9">
              <w:rPr>
                <w:sz w:val="28"/>
                <w:szCs w:val="28"/>
              </w:rPr>
              <w:t>:</w:t>
            </w:r>
          </w:p>
          <w:p w14:paraId="50075980" w14:textId="77777777" w:rsidR="00C33A10" w:rsidRPr="00F109E9" w:rsidRDefault="00C33A10" w:rsidP="00CE4292">
            <w:pPr>
              <w:jc w:val="both"/>
              <w:outlineLvl w:val="0"/>
              <w:rPr>
                <w:sz w:val="28"/>
                <w:szCs w:val="28"/>
              </w:rPr>
            </w:pPr>
            <w:r w:rsidRPr="00F109E9">
              <w:rPr>
                <w:sz w:val="28"/>
                <w:szCs w:val="28"/>
              </w:rPr>
              <w:t>1)</w:t>
            </w:r>
            <w:r w:rsidR="00E70F4F" w:rsidRPr="00F109E9">
              <w:rPr>
                <w:sz w:val="28"/>
                <w:szCs w:val="28"/>
              </w:rPr>
              <w:t xml:space="preserve"> по</w:t>
            </w:r>
            <w:r w:rsidRPr="00F109E9">
              <w:rPr>
                <w:sz w:val="28"/>
                <w:szCs w:val="28"/>
              </w:rPr>
              <w:t xml:space="preserve"> организаци</w:t>
            </w:r>
            <w:r w:rsidR="00E70F4F" w:rsidRPr="00F109E9">
              <w:rPr>
                <w:sz w:val="28"/>
                <w:szCs w:val="28"/>
              </w:rPr>
              <w:t>ям</w:t>
            </w:r>
            <w:r w:rsidRPr="00F109E9">
              <w:rPr>
                <w:sz w:val="28"/>
                <w:szCs w:val="28"/>
              </w:rPr>
              <w:t>:</w:t>
            </w:r>
          </w:p>
          <w:p w14:paraId="45016B0D" w14:textId="77777777" w:rsidR="00C33A10" w:rsidRPr="00F109E9" w:rsidRDefault="00C33A10" w:rsidP="00CE4292">
            <w:pPr>
              <w:jc w:val="both"/>
              <w:outlineLvl w:val="0"/>
              <w:rPr>
                <w:color w:val="000000" w:themeColor="text1"/>
                <w:sz w:val="28"/>
                <w:szCs w:val="28"/>
              </w:rPr>
            </w:pPr>
            <w:r w:rsidRPr="00F109E9">
              <w:rPr>
                <w:sz w:val="28"/>
                <w:szCs w:val="28"/>
              </w:rPr>
              <w:t xml:space="preserve">наличие заключения профессионального совета и (или) заключения аккредитованной </w:t>
            </w:r>
            <w:r w:rsidRPr="00F109E9">
              <w:rPr>
                <w:sz w:val="28"/>
                <w:szCs w:val="28"/>
              </w:rPr>
              <w:lastRenderedPageBreak/>
              <w:t>профессиональной аудиторской организации, членом которой является аудиторская организация, подтверждающего соблюдение аудиторской организацией требований международных стандартов аудита и Кодекса этики по результатам проведенного внешнего контроля качества</w:t>
            </w:r>
            <w:r w:rsidRPr="00F109E9">
              <w:rPr>
                <w:color w:val="000000" w:themeColor="text1"/>
                <w:sz w:val="28"/>
                <w:szCs w:val="28"/>
              </w:rPr>
              <w:t>;</w:t>
            </w:r>
          </w:p>
          <w:p w14:paraId="6274AC9C" w14:textId="77777777" w:rsidR="00C33A10" w:rsidRPr="00F109E9" w:rsidRDefault="00C33A10" w:rsidP="00CE4292">
            <w:pPr>
              <w:jc w:val="both"/>
              <w:outlineLvl w:val="0"/>
              <w:rPr>
                <w:sz w:val="28"/>
                <w:szCs w:val="28"/>
              </w:rPr>
            </w:pPr>
            <w:r w:rsidRPr="00F109E9">
              <w:rPr>
                <w:color w:val="000000" w:themeColor="text1"/>
                <w:sz w:val="28"/>
                <w:szCs w:val="28"/>
              </w:rPr>
              <w:t>отсутствие, в течение последнего 1 (одного) года до даты заключения договора на оказание аудиторских услуг административных взысканий</w:t>
            </w:r>
            <w:r w:rsidRPr="00F109E9">
              <w:rPr>
                <w:sz w:val="28"/>
                <w:szCs w:val="28"/>
              </w:rPr>
              <w:t>;</w:t>
            </w:r>
          </w:p>
          <w:p w14:paraId="310EC32D" w14:textId="77777777" w:rsidR="00107E13" w:rsidRPr="00F109E9" w:rsidRDefault="00107E13" w:rsidP="00CE4292">
            <w:pPr>
              <w:jc w:val="both"/>
              <w:outlineLvl w:val="0"/>
              <w:rPr>
                <w:sz w:val="28"/>
                <w:szCs w:val="28"/>
              </w:rPr>
            </w:pPr>
            <w:r w:rsidRPr="00F109E9">
              <w:rPr>
                <w:sz w:val="28"/>
                <w:szCs w:val="28"/>
              </w:rPr>
              <w:t>наличие договора страхования гражданско-правовой ответственности аудиторской организации;</w:t>
            </w:r>
          </w:p>
          <w:p w14:paraId="1E625B68" w14:textId="77777777" w:rsidR="00107E13" w:rsidRPr="00F109E9" w:rsidRDefault="00107E13" w:rsidP="00CE4292">
            <w:pPr>
              <w:jc w:val="both"/>
              <w:outlineLvl w:val="0"/>
              <w:rPr>
                <w:sz w:val="28"/>
                <w:szCs w:val="28"/>
              </w:rPr>
            </w:pPr>
            <w:r w:rsidRPr="00F109E9">
              <w:rPr>
                <w:sz w:val="28"/>
                <w:szCs w:val="28"/>
              </w:rPr>
              <w:t>подлежит ротации в случае осуществления аудита одной организации, в том числе финансовой организации непрерывно на протяжении 7 (семи) лет.</w:t>
            </w:r>
          </w:p>
          <w:p w14:paraId="3E597840" w14:textId="77777777" w:rsidR="00C33A10" w:rsidRPr="00F109E9" w:rsidRDefault="00C33A10" w:rsidP="00CE4292">
            <w:pPr>
              <w:jc w:val="both"/>
              <w:outlineLvl w:val="0"/>
              <w:rPr>
                <w:sz w:val="28"/>
                <w:szCs w:val="28"/>
              </w:rPr>
            </w:pPr>
            <w:r w:rsidRPr="00F109E9">
              <w:rPr>
                <w:sz w:val="28"/>
                <w:szCs w:val="28"/>
              </w:rPr>
              <w:t xml:space="preserve">2) </w:t>
            </w:r>
            <w:r w:rsidR="00E70F4F" w:rsidRPr="00F109E9">
              <w:rPr>
                <w:sz w:val="28"/>
                <w:szCs w:val="28"/>
              </w:rPr>
              <w:t xml:space="preserve">по </w:t>
            </w:r>
            <w:r w:rsidRPr="00F109E9">
              <w:rPr>
                <w:sz w:val="28"/>
                <w:szCs w:val="28"/>
              </w:rPr>
              <w:t>национальны</w:t>
            </w:r>
            <w:r w:rsidR="00E70F4F" w:rsidRPr="00F109E9">
              <w:rPr>
                <w:sz w:val="28"/>
                <w:szCs w:val="28"/>
              </w:rPr>
              <w:t>м</w:t>
            </w:r>
            <w:r w:rsidRPr="00F109E9">
              <w:rPr>
                <w:sz w:val="28"/>
                <w:szCs w:val="28"/>
              </w:rPr>
              <w:t xml:space="preserve"> управляющи</w:t>
            </w:r>
            <w:r w:rsidR="00E70F4F" w:rsidRPr="00F109E9">
              <w:rPr>
                <w:sz w:val="28"/>
                <w:szCs w:val="28"/>
              </w:rPr>
              <w:t>м</w:t>
            </w:r>
            <w:r w:rsidRPr="00F109E9">
              <w:rPr>
                <w:sz w:val="28"/>
                <w:szCs w:val="28"/>
              </w:rPr>
              <w:t xml:space="preserve"> холдинг</w:t>
            </w:r>
            <w:r w:rsidR="00E70F4F" w:rsidRPr="00F109E9">
              <w:rPr>
                <w:sz w:val="28"/>
                <w:szCs w:val="28"/>
              </w:rPr>
              <w:t>ам</w:t>
            </w:r>
            <w:r w:rsidRPr="00F109E9">
              <w:rPr>
                <w:sz w:val="28"/>
                <w:szCs w:val="28"/>
              </w:rPr>
              <w:t>, национальны</w:t>
            </w:r>
            <w:r w:rsidR="00E70F4F" w:rsidRPr="00F109E9">
              <w:rPr>
                <w:sz w:val="28"/>
                <w:szCs w:val="28"/>
              </w:rPr>
              <w:t>м</w:t>
            </w:r>
            <w:r w:rsidRPr="00F109E9">
              <w:rPr>
                <w:sz w:val="28"/>
                <w:szCs w:val="28"/>
              </w:rPr>
              <w:t xml:space="preserve"> холдинг</w:t>
            </w:r>
            <w:r w:rsidR="00E70F4F" w:rsidRPr="00F109E9">
              <w:rPr>
                <w:sz w:val="28"/>
                <w:szCs w:val="28"/>
              </w:rPr>
              <w:t>ам</w:t>
            </w:r>
            <w:r w:rsidRPr="00F109E9">
              <w:rPr>
                <w:sz w:val="28"/>
                <w:szCs w:val="28"/>
              </w:rPr>
              <w:t>, национальны</w:t>
            </w:r>
            <w:r w:rsidR="00E70F4F" w:rsidRPr="00F109E9">
              <w:rPr>
                <w:sz w:val="28"/>
                <w:szCs w:val="28"/>
              </w:rPr>
              <w:t>м</w:t>
            </w:r>
            <w:r w:rsidRPr="00F109E9">
              <w:rPr>
                <w:sz w:val="28"/>
                <w:szCs w:val="28"/>
              </w:rPr>
              <w:t xml:space="preserve"> компани</w:t>
            </w:r>
            <w:r w:rsidR="00E70F4F" w:rsidRPr="00F109E9">
              <w:rPr>
                <w:sz w:val="28"/>
                <w:szCs w:val="28"/>
              </w:rPr>
              <w:t>ям</w:t>
            </w:r>
            <w:r w:rsidRPr="00F109E9">
              <w:rPr>
                <w:sz w:val="28"/>
                <w:szCs w:val="28"/>
              </w:rPr>
              <w:t>, недропользовател</w:t>
            </w:r>
            <w:r w:rsidR="00E70F4F" w:rsidRPr="00F109E9">
              <w:rPr>
                <w:sz w:val="28"/>
                <w:szCs w:val="28"/>
              </w:rPr>
              <w:t>ям</w:t>
            </w:r>
            <w:r w:rsidR="00D725AC" w:rsidRPr="00F109E9">
              <w:rPr>
                <w:sz w:val="28"/>
                <w:szCs w:val="28"/>
              </w:rPr>
              <w:t>;</w:t>
            </w:r>
          </w:p>
          <w:p w14:paraId="0967166E" w14:textId="77777777" w:rsidR="00C33A10" w:rsidRPr="00F109E9" w:rsidRDefault="00C33A10" w:rsidP="00CE4292">
            <w:pPr>
              <w:jc w:val="both"/>
              <w:outlineLvl w:val="0"/>
              <w:rPr>
                <w:sz w:val="28"/>
                <w:szCs w:val="28"/>
              </w:rPr>
            </w:pPr>
            <w:r w:rsidRPr="00F109E9">
              <w:rPr>
                <w:sz w:val="28"/>
                <w:szCs w:val="28"/>
              </w:rPr>
              <w:t>срок занятия аудиторской деятельностью руководителя аудиторской организации не менее 5 (пяти) лет;</w:t>
            </w:r>
          </w:p>
          <w:p w14:paraId="52D43202" w14:textId="77777777" w:rsidR="00C33A10" w:rsidRPr="00F109E9" w:rsidRDefault="00C33A10" w:rsidP="00CE4292">
            <w:pPr>
              <w:jc w:val="both"/>
              <w:outlineLvl w:val="0"/>
              <w:rPr>
                <w:sz w:val="28"/>
                <w:szCs w:val="28"/>
              </w:rPr>
            </w:pPr>
            <w:r w:rsidRPr="00F109E9">
              <w:rPr>
                <w:sz w:val="28"/>
                <w:szCs w:val="28"/>
              </w:rPr>
              <w:t>наличие аудиторских отчетов по не менее 10 (десяти) аудируемым субъектам на соответствие международным стандартам финансовой отчетности;</w:t>
            </w:r>
          </w:p>
          <w:p w14:paraId="318F4B79" w14:textId="77777777" w:rsidR="00C33A10" w:rsidRPr="00F109E9" w:rsidRDefault="00C33A10" w:rsidP="00CE4292">
            <w:pPr>
              <w:jc w:val="both"/>
              <w:outlineLvl w:val="0"/>
              <w:rPr>
                <w:sz w:val="28"/>
                <w:szCs w:val="28"/>
              </w:rPr>
            </w:pPr>
            <w:r w:rsidRPr="00F109E9">
              <w:rPr>
                <w:sz w:val="28"/>
                <w:szCs w:val="28"/>
              </w:rPr>
              <w:t>наличие не менее 2 (двух) специалистов, имеющих сертифик</w:t>
            </w:r>
            <w:r w:rsidR="001D115A" w:rsidRPr="00F109E9">
              <w:rPr>
                <w:sz w:val="28"/>
                <w:szCs w:val="28"/>
              </w:rPr>
              <w:t>ат профессионального бухгалтера.</w:t>
            </w:r>
          </w:p>
          <w:p w14:paraId="614F2524" w14:textId="77777777" w:rsidR="00C33A10" w:rsidRPr="00F109E9" w:rsidRDefault="00C33A10" w:rsidP="00CE4292">
            <w:pPr>
              <w:jc w:val="both"/>
              <w:outlineLvl w:val="0"/>
              <w:rPr>
                <w:sz w:val="28"/>
                <w:szCs w:val="28"/>
              </w:rPr>
            </w:pPr>
            <w:r w:rsidRPr="00F109E9">
              <w:rPr>
                <w:sz w:val="28"/>
                <w:szCs w:val="28"/>
              </w:rPr>
              <w:t xml:space="preserve">3) </w:t>
            </w:r>
            <w:r w:rsidR="00DE1019" w:rsidRPr="00F109E9">
              <w:rPr>
                <w:sz w:val="28"/>
                <w:szCs w:val="28"/>
              </w:rPr>
              <w:t xml:space="preserve">по </w:t>
            </w:r>
            <w:r w:rsidRPr="00F109E9">
              <w:rPr>
                <w:sz w:val="28"/>
                <w:szCs w:val="28"/>
              </w:rPr>
              <w:t>финансовы</w:t>
            </w:r>
            <w:r w:rsidR="00DE1019" w:rsidRPr="00F109E9">
              <w:rPr>
                <w:sz w:val="28"/>
                <w:szCs w:val="28"/>
              </w:rPr>
              <w:t>м</w:t>
            </w:r>
            <w:r w:rsidRPr="00F109E9">
              <w:rPr>
                <w:sz w:val="28"/>
                <w:szCs w:val="28"/>
              </w:rPr>
              <w:t xml:space="preserve"> организаци</w:t>
            </w:r>
            <w:r w:rsidR="00DE1019" w:rsidRPr="00F109E9">
              <w:rPr>
                <w:sz w:val="28"/>
                <w:szCs w:val="28"/>
              </w:rPr>
              <w:t>ям,</w:t>
            </w:r>
            <w:r w:rsidRPr="00F109E9">
              <w:rPr>
                <w:sz w:val="28"/>
                <w:szCs w:val="28"/>
              </w:rPr>
              <w:t xml:space="preserve"> акционерно</w:t>
            </w:r>
            <w:r w:rsidR="00DE1019" w:rsidRPr="00F109E9">
              <w:rPr>
                <w:sz w:val="28"/>
                <w:szCs w:val="28"/>
              </w:rPr>
              <w:t>му</w:t>
            </w:r>
            <w:r w:rsidRPr="00F109E9">
              <w:rPr>
                <w:sz w:val="28"/>
                <w:szCs w:val="28"/>
              </w:rPr>
              <w:t xml:space="preserve"> обществ</w:t>
            </w:r>
            <w:r w:rsidR="00DE1019" w:rsidRPr="00F109E9">
              <w:rPr>
                <w:sz w:val="28"/>
                <w:szCs w:val="28"/>
              </w:rPr>
              <w:t>у</w:t>
            </w:r>
            <w:r w:rsidRPr="00F109E9">
              <w:rPr>
                <w:sz w:val="28"/>
                <w:szCs w:val="28"/>
              </w:rPr>
              <w:t xml:space="preserve"> «Банк Развития Казахстана» аудиторская организация имеет в составе:</w:t>
            </w:r>
          </w:p>
          <w:p w14:paraId="3450BB28" w14:textId="77777777" w:rsidR="00C33A10" w:rsidRPr="00B625DA" w:rsidRDefault="00C33A10" w:rsidP="00CE4292">
            <w:pPr>
              <w:jc w:val="both"/>
              <w:outlineLvl w:val="0"/>
              <w:rPr>
                <w:sz w:val="28"/>
                <w:szCs w:val="28"/>
                <w:lang w:val="en-US"/>
              </w:rPr>
            </w:pPr>
            <w:r w:rsidRPr="00F109E9">
              <w:rPr>
                <w:sz w:val="28"/>
                <w:szCs w:val="28"/>
              </w:rPr>
              <w:t>специалиста</w:t>
            </w:r>
            <w:r w:rsidRPr="00B625DA">
              <w:rPr>
                <w:sz w:val="28"/>
                <w:szCs w:val="28"/>
                <w:lang w:val="en-US"/>
              </w:rPr>
              <w:t xml:space="preserve">, </w:t>
            </w:r>
            <w:r w:rsidRPr="00F109E9">
              <w:rPr>
                <w:sz w:val="28"/>
                <w:szCs w:val="28"/>
              </w:rPr>
              <w:t>который</w:t>
            </w:r>
            <w:r w:rsidRPr="00B625DA">
              <w:rPr>
                <w:sz w:val="28"/>
                <w:szCs w:val="28"/>
                <w:lang w:val="en-US"/>
              </w:rPr>
              <w:t xml:space="preserve"> </w:t>
            </w:r>
            <w:r w:rsidRPr="00F109E9">
              <w:rPr>
                <w:sz w:val="28"/>
                <w:szCs w:val="28"/>
              </w:rPr>
              <w:t>является</w:t>
            </w:r>
            <w:r w:rsidRPr="00B625DA">
              <w:rPr>
                <w:sz w:val="28"/>
                <w:szCs w:val="28"/>
                <w:lang w:val="en-US"/>
              </w:rPr>
              <w:t xml:space="preserve"> </w:t>
            </w:r>
            <w:r w:rsidRPr="00F109E9">
              <w:rPr>
                <w:sz w:val="28"/>
                <w:szCs w:val="28"/>
              </w:rPr>
              <w:t>руководителем</w:t>
            </w:r>
            <w:r w:rsidRPr="00B625DA">
              <w:rPr>
                <w:sz w:val="28"/>
                <w:szCs w:val="28"/>
                <w:lang w:val="en-US"/>
              </w:rPr>
              <w:t xml:space="preserve"> </w:t>
            </w:r>
            <w:r w:rsidRPr="00F109E9">
              <w:rPr>
                <w:sz w:val="28"/>
                <w:szCs w:val="28"/>
              </w:rPr>
              <w:t>группы</w:t>
            </w:r>
            <w:r w:rsidRPr="00B625DA">
              <w:rPr>
                <w:sz w:val="28"/>
                <w:szCs w:val="28"/>
                <w:lang w:val="en-US"/>
              </w:rPr>
              <w:t xml:space="preserve">, </w:t>
            </w:r>
            <w:r w:rsidRPr="00F109E9">
              <w:rPr>
                <w:sz w:val="28"/>
                <w:szCs w:val="28"/>
              </w:rPr>
              <w:t>имеющего</w:t>
            </w:r>
            <w:r w:rsidRPr="00B625DA">
              <w:rPr>
                <w:sz w:val="28"/>
                <w:szCs w:val="28"/>
                <w:lang w:val="en-US"/>
              </w:rPr>
              <w:t xml:space="preserve"> </w:t>
            </w:r>
            <w:r w:rsidRPr="00F109E9">
              <w:rPr>
                <w:sz w:val="28"/>
                <w:szCs w:val="28"/>
              </w:rPr>
              <w:t>одну</w:t>
            </w:r>
            <w:r w:rsidRPr="00B625DA">
              <w:rPr>
                <w:sz w:val="28"/>
                <w:szCs w:val="28"/>
                <w:lang w:val="en-US"/>
              </w:rPr>
              <w:t xml:space="preserve"> </w:t>
            </w:r>
            <w:r w:rsidRPr="00F109E9">
              <w:rPr>
                <w:sz w:val="28"/>
                <w:szCs w:val="28"/>
              </w:rPr>
              <w:t>из</w:t>
            </w:r>
            <w:r w:rsidRPr="00B625DA">
              <w:rPr>
                <w:sz w:val="28"/>
                <w:szCs w:val="28"/>
                <w:lang w:val="en-US"/>
              </w:rPr>
              <w:t xml:space="preserve"> </w:t>
            </w:r>
            <w:r w:rsidRPr="00F109E9">
              <w:rPr>
                <w:sz w:val="28"/>
                <w:szCs w:val="28"/>
              </w:rPr>
              <w:t>полных</w:t>
            </w:r>
            <w:r w:rsidRPr="00B625DA">
              <w:rPr>
                <w:sz w:val="28"/>
                <w:szCs w:val="28"/>
                <w:lang w:val="en-US"/>
              </w:rPr>
              <w:t xml:space="preserve"> </w:t>
            </w:r>
            <w:r w:rsidRPr="00F109E9">
              <w:rPr>
                <w:sz w:val="28"/>
                <w:szCs w:val="28"/>
              </w:rPr>
              <w:t>квалификаций</w:t>
            </w:r>
            <w:r w:rsidRPr="00B625DA">
              <w:rPr>
                <w:sz w:val="28"/>
                <w:szCs w:val="28"/>
                <w:lang w:val="en-US"/>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w:t>
            </w:r>
            <w:r w:rsidRPr="00F109E9">
              <w:rPr>
                <w:sz w:val="28"/>
                <w:szCs w:val="28"/>
              </w:rPr>
              <w:t>в</w:t>
            </w:r>
            <w:r w:rsidRPr="00B625DA">
              <w:rPr>
                <w:sz w:val="28"/>
                <w:szCs w:val="28"/>
                <w:lang w:val="en-US"/>
              </w:rPr>
              <w:t xml:space="preserve"> </w:t>
            </w:r>
            <w:r w:rsidRPr="00F109E9">
              <w:rPr>
                <w:sz w:val="28"/>
                <w:szCs w:val="28"/>
              </w:rPr>
              <w:t>области</w:t>
            </w:r>
            <w:r w:rsidRPr="00B625DA">
              <w:rPr>
                <w:sz w:val="28"/>
                <w:szCs w:val="28"/>
                <w:lang w:val="en-US"/>
              </w:rPr>
              <w:t xml:space="preserve"> </w:t>
            </w:r>
            <w:r w:rsidRPr="00F109E9">
              <w:rPr>
                <w:sz w:val="28"/>
                <w:szCs w:val="28"/>
              </w:rPr>
              <w:t>бухгалтерского</w:t>
            </w:r>
            <w:r w:rsidRPr="00B625DA">
              <w:rPr>
                <w:sz w:val="28"/>
                <w:szCs w:val="28"/>
                <w:lang w:val="en-US"/>
              </w:rPr>
              <w:t xml:space="preserve"> </w:t>
            </w:r>
            <w:r w:rsidRPr="00F109E9">
              <w:rPr>
                <w:sz w:val="28"/>
                <w:szCs w:val="28"/>
              </w:rPr>
              <w:t>учета</w:t>
            </w:r>
            <w:r w:rsidRPr="00B625DA">
              <w:rPr>
                <w:sz w:val="28"/>
                <w:szCs w:val="28"/>
                <w:lang w:val="en-US"/>
              </w:rPr>
              <w:t xml:space="preserve"> </w:t>
            </w:r>
            <w:r w:rsidRPr="00F109E9">
              <w:rPr>
                <w:sz w:val="28"/>
                <w:szCs w:val="28"/>
              </w:rPr>
              <w:t>и</w:t>
            </w:r>
            <w:r w:rsidRPr="00B625DA">
              <w:rPr>
                <w:sz w:val="28"/>
                <w:szCs w:val="28"/>
                <w:lang w:val="en-US"/>
              </w:rPr>
              <w:t xml:space="preserve"> </w:t>
            </w:r>
            <w:r w:rsidRPr="00F109E9">
              <w:rPr>
                <w:sz w:val="28"/>
                <w:szCs w:val="28"/>
              </w:rPr>
              <w:t>аудита</w:t>
            </w:r>
            <w:r w:rsidRPr="00B625DA">
              <w:rPr>
                <w:sz w:val="28"/>
                <w:szCs w:val="28"/>
                <w:lang w:val="en-US"/>
              </w:rPr>
              <w:t xml:space="preserve"> </w:t>
            </w:r>
            <w:r w:rsidRPr="00F109E9">
              <w:rPr>
                <w:sz w:val="28"/>
                <w:szCs w:val="28"/>
              </w:rPr>
              <w:t>либо</w:t>
            </w:r>
            <w:r w:rsidRPr="00B625DA">
              <w:rPr>
                <w:sz w:val="28"/>
                <w:szCs w:val="28"/>
                <w:lang w:val="en-US"/>
              </w:rPr>
              <w:t xml:space="preserve"> </w:t>
            </w:r>
            <w:r w:rsidRPr="00F109E9">
              <w:rPr>
                <w:sz w:val="28"/>
                <w:szCs w:val="28"/>
              </w:rPr>
              <w:t>квалификационное</w:t>
            </w:r>
            <w:r w:rsidRPr="00B625DA">
              <w:rPr>
                <w:sz w:val="28"/>
                <w:szCs w:val="28"/>
                <w:lang w:val="en-US"/>
              </w:rPr>
              <w:t xml:space="preserve"> </w:t>
            </w:r>
            <w:r w:rsidRPr="00F109E9">
              <w:rPr>
                <w:sz w:val="28"/>
                <w:szCs w:val="28"/>
              </w:rPr>
              <w:t>свидетельство</w:t>
            </w:r>
            <w:r w:rsidRPr="00B625DA">
              <w:rPr>
                <w:sz w:val="28"/>
                <w:szCs w:val="28"/>
                <w:lang w:val="en-US"/>
              </w:rPr>
              <w:t xml:space="preserve"> «</w:t>
            </w:r>
            <w:r w:rsidRPr="00F109E9">
              <w:rPr>
                <w:sz w:val="28"/>
                <w:szCs w:val="28"/>
              </w:rPr>
              <w:t>аудитор</w:t>
            </w:r>
            <w:r w:rsidRPr="00B625DA">
              <w:rPr>
                <w:sz w:val="28"/>
                <w:szCs w:val="28"/>
                <w:lang w:val="en-US"/>
              </w:rPr>
              <w:t xml:space="preserve">» </w:t>
            </w:r>
            <w:r w:rsidRPr="00F109E9">
              <w:rPr>
                <w:sz w:val="28"/>
                <w:szCs w:val="28"/>
              </w:rPr>
              <w:t>с</w:t>
            </w:r>
            <w:r w:rsidRPr="00B625DA">
              <w:rPr>
                <w:sz w:val="28"/>
                <w:szCs w:val="28"/>
                <w:lang w:val="en-US"/>
              </w:rPr>
              <w:t xml:space="preserve"> </w:t>
            </w:r>
            <w:r w:rsidRPr="00F109E9">
              <w:rPr>
                <w:sz w:val="28"/>
                <w:szCs w:val="28"/>
              </w:rPr>
              <w:t>опытом</w:t>
            </w:r>
            <w:r w:rsidRPr="00B625DA">
              <w:rPr>
                <w:sz w:val="28"/>
                <w:szCs w:val="28"/>
                <w:lang w:val="en-US"/>
              </w:rPr>
              <w:t xml:space="preserve"> </w:t>
            </w:r>
            <w:r w:rsidRPr="00F109E9">
              <w:rPr>
                <w:sz w:val="28"/>
                <w:szCs w:val="28"/>
              </w:rPr>
              <w:t>работы</w:t>
            </w:r>
            <w:r w:rsidRPr="00B625DA">
              <w:rPr>
                <w:sz w:val="28"/>
                <w:szCs w:val="28"/>
                <w:lang w:val="en-US"/>
              </w:rPr>
              <w:t xml:space="preserve"> </w:t>
            </w:r>
            <w:r w:rsidRPr="00F109E9">
              <w:rPr>
                <w:sz w:val="28"/>
                <w:szCs w:val="28"/>
              </w:rPr>
              <w:t>в</w:t>
            </w:r>
            <w:r w:rsidRPr="00B625DA">
              <w:rPr>
                <w:sz w:val="28"/>
                <w:szCs w:val="28"/>
                <w:lang w:val="en-US"/>
              </w:rPr>
              <w:t xml:space="preserve"> </w:t>
            </w:r>
            <w:r w:rsidRPr="00F109E9">
              <w:rPr>
                <w:sz w:val="28"/>
                <w:szCs w:val="28"/>
              </w:rPr>
              <w:lastRenderedPageBreak/>
              <w:t>области</w:t>
            </w:r>
            <w:r w:rsidRPr="00B625DA">
              <w:rPr>
                <w:sz w:val="28"/>
                <w:szCs w:val="28"/>
                <w:lang w:val="en-US"/>
              </w:rPr>
              <w:t xml:space="preserve"> </w:t>
            </w:r>
            <w:r w:rsidRPr="00F109E9">
              <w:rPr>
                <w:sz w:val="28"/>
                <w:szCs w:val="28"/>
              </w:rPr>
              <w:t>аудита</w:t>
            </w:r>
            <w:r w:rsidRPr="00B625DA">
              <w:rPr>
                <w:sz w:val="28"/>
                <w:szCs w:val="28"/>
                <w:lang w:val="en-US"/>
              </w:rPr>
              <w:t xml:space="preserve"> </w:t>
            </w:r>
            <w:r w:rsidRPr="00F109E9">
              <w:rPr>
                <w:sz w:val="28"/>
                <w:szCs w:val="28"/>
              </w:rPr>
              <w:t>соответствующих</w:t>
            </w:r>
            <w:r w:rsidRPr="00B625DA">
              <w:rPr>
                <w:sz w:val="28"/>
                <w:szCs w:val="28"/>
                <w:lang w:val="en-US"/>
              </w:rPr>
              <w:t xml:space="preserve"> </w:t>
            </w:r>
            <w:r w:rsidRPr="00F109E9">
              <w:rPr>
                <w:sz w:val="28"/>
                <w:szCs w:val="28"/>
              </w:rPr>
              <w:t>организаций</w:t>
            </w:r>
            <w:r w:rsidRPr="00B625DA">
              <w:rPr>
                <w:sz w:val="28"/>
                <w:szCs w:val="28"/>
                <w:lang w:val="en-US"/>
              </w:rPr>
              <w:t xml:space="preserve"> </w:t>
            </w:r>
            <w:r w:rsidRPr="00F109E9">
              <w:rPr>
                <w:sz w:val="28"/>
                <w:szCs w:val="28"/>
              </w:rPr>
              <w:t>в</w:t>
            </w:r>
            <w:r w:rsidRPr="00B625DA">
              <w:rPr>
                <w:sz w:val="28"/>
                <w:szCs w:val="28"/>
                <w:lang w:val="en-US"/>
              </w:rPr>
              <w:t xml:space="preserve"> </w:t>
            </w:r>
            <w:r w:rsidRPr="00F109E9">
              <w:rPr>
                <w:sz w:val="28"/>
                <w:szCs w:val="28"/>
              </w:rPr>
              <w:t>течение</w:t>
            </w:r>
            <w:r w:rsidRPr="00B625DA">
              <w:rPr>
                <w:sz w:val="28"/>
                <w:szCs w:val="28"/>
                <w:lang w:val="en-US"/>
              </w:rPr>
              <w:t xml:space="preserve"> 3 (</w:t>
            </w:r>
            <w:r w:rsidRPr="00F109E9">
              <w:rPr>
                <w:sz w:val="28"/>
                <w:szCs w:val="28"/>
              </w:rPr>
              <w:t>трех</w:t>
            </w:r>
            <w:r w:rsidRPr="00B625DA">
              <w:rPr>
                <w:sz w:val="28"/>
                <w:szCs w:val="28"/>
                <w:lang w:val="en-US"/>
              </w:rPr>
              <w:t xml:space="preserve">) </w:t>
            </w:r>
            <w:r w:rsidRPr="00F109E9">
              <w:rPr>
                <w:sz w:val="28"/>
                <w:szCs w:val="28"/>
              </w:rPr>
              <w:t>лет</w:t>
            </w:r>
            <w:r w:rsidRPr="00B625DA">
              <w:rPr>
                <w:sz w:val="28"/>
                <w:szCs w:val="28"/>
                <w:lang w:val="en-US"/>
              </w:rPr>
              <w:t xml:space="preserve"> </w:t>
            </w:r>
            <w:r w:rsidRPr="00F109E9">
              <w:rPr>
                <w:sz w:val="28"/>
                <w:szCs w:val="28"/>
              </w:rPr>
              <w:t>из</w:t>
            </w:r>
            <w:r w:rsidRPr="00B625DA">
              <w:rPr>
                <w:sz w:val="28"/>
                <w:szCs w:val="28"/>
                <w:lang w:val="en-US"/>
              </w:rPr>
              <w:t xml:space="preserve"> </w:t>
            </w:r>
            <w:r w:rsidRPr="00F109E9">
              <w:rPr>
                <w:sz w:val="28"/>
                <w:szCs w:val="28"/>
              </w:rPr>
              <w:t>последних</w:t>
            </w:r>
            <w:r w:rsidRPr="00B625DA">
              <w:rPr>
                <w:sz w:val="28"/>
                <w:szCs w:val="28"/>
                <w:lang w:val="en-US"/>
              </w:rPr>
              <w:t xml:space="preserve"> </w:t>
            </w:r>
            <w:r w:rsidRPr="00F109E9">
              <w:rPr>
                <w:sz w:val="28"/>
                <w:szCs w:val="28"/>
              </w:rPr>
              <w:t>пяти</w:t>
            </w:r>
            <w:r w:rsidRPr="00B625DA">
              <w:rPr>
                <w:sz w:val="28"/>
                <w:szCs w:val="28"/>
                <w:lang w:val="en-US"/>
              </w:rPr>
              <w:t>;</w:t>
            </w:r>
          </w:p>
          <w:p w14:paraId="1828C8A6" w14:textId="77777777" w:rsidR="00C33A10" w:rsidRPr="00F109E9" w:rsidRDefault="00C33A10" w:rsidP="00CE4292">
            <w:pPr>
              <w:jc w:val="both"/>
              <w:outlineLvl w:val="0"/>
              <w:rPr>
                <w:sz w:val="28"/>
                <w:szCs w:val="28"/>
              </w:rPr>
            </w:pPr>
            <w:r w:rsidRPr="00F109E9">
              <w:rPr>
                <w:sz w:val="28"/>
                <w:szCs w:val="28"/>
              </w:rPr>
              <w:t>не</w:t>
            </w:r>
            <w:r w:rsidRPr="00B625DA">
              <w:rPr>
                <w:sz w:val="28"/>
                <w:szCs w:val="28"/>
                <w:lang w:val="en-US"/>
              </w:rPr>
              <w:t xml:space="preserve"> </w:t>
            </w:r>
            <w:r w:rsidRPr="00F109E9">
              <w:rPr>
                <w:sz w:val="28"/>
                <w:szCs w:val="28"/>
              </w:rPr>
              <w:t>менее</w:t>
            </w:r>
            <w:r w:rsidRPr="00B625DA">
              <w:rPr>
                <w:sz w:val="28"/>
                <w:szCs w:val="28"/>
                <w:lang w:val="en-US"/>
              </w:rPr>
              <w:t xml:space="preserve"> 2 (</w:t>
            </w:r>
            <w:r w:rsidRPr="00F109E9">
              <w:rPr>
                <w:sz w:val="28"/>
                <w:szCs w:val="28"/>
              </w:rPr>
              <w:t>двух</w:t>
            </w:r>
            <w:r w:rsidRPr="00B625DA">
              <w:rPr>
                <w:sz w:val="28"/>
                <w:szCs w:val="28"/>
                <w:lang w:val="en-US"/>
              </w:rPr>
              <w:t xml:space="preserve">) </w:t>
            </w:r>
            <w:r w:rsidRPr="00F109E9">
              <w:rPr>
                <w:sz w:val="28"/>
                <w:szCs w:val="28"/>
              </w:rPr>
              <w:t>специалистов</w:t>
            </w:r>
            <w:r w:rsidRPr="00B625DA">
              <w:rPr>
                <w:sz w:val="28"/>
                <w:szCs w:val="28"/>
                <w:lang w:val="en-US"/>
              </w:rPr>
              <w:t xml:space="preserve">, </w:t>
            </w:r>
            <w:r w:rsidRPr="00F109E9">
              <w:rPr>
                <w:sz w:val="28"/>
                <w:szCs w:val="28"/>
              </w:rPr>
              <w:t>имеющих</w:t>
            </w:r>
            <w:r w:rsidRPr="00B625DA">
              <w:rPr>
                <w:sz w:val="28"/>
                <w:szCs w:val="28"/>
                <w:lang w:val="en-US"/>
              </w:rPr>
              <w:t xml:space="preserve"> </w:t>
            </w:r>
            <w:r w:rsidRPr="00F109E9">
              <w:rPr>
                <w:sz w:val="28"/>
                <w:szCs w:val="28"/>
              </w:rPr>
              <w:t>одну</w:t>
            </w:r>
            <w:r w:rsidRPr="00B625DA">
              <w:rPr>
                <w:sz w:val="28"/>
                <w:szCs w:val="28"/>
                <w:lang w:val="en-US"/>
              </w:rPr>
              <w:t xml:space="preserve"> </w:t>
            </w:r>
            <w:r w:rsidRPr="00F109E9">
              <w:rPr>
                <w:sz w:val="28"/>
                <w:szCs w:val="28"/>
              </w:rPr>
              <w:t>из</w:t>
            </w:r>
            <w:r w:rsidRPr="00B625DA">
              <w:rPr>
                <w:sz w:val="28"/>
                <w:szCs w:val="28"/>
                <w:lang w:val="en-US"/>
              </w:rPr>
              <w:t xml:space="preserve"> </w:t>
            </w:r>
            <w:r w:rsidRPr="00F109E9">
              <w:rPr>
                <w:sz w:val="28"/>
                <w:szCs w:val="28"/>
              </w:rPr>
              <w:t>полных</w:t>
            </w:r>
            <w:r w:rsidRPr="00B625DA">
              <w:rPr>
                <w:sz w:val="28"/>
                <w:szCs w:val="28"/>
                <w:lang w:val="en-US"/>
              </w:rPr>
              <w:t xml:space="preserve"> </w:t>
            </w:r>
            <w:r w:rsidRPr="00F109E9">
              <w:rPr>
                <w:sz w:val="28"/>
                <w:szCs w:val="28"/>
              </w:rPr>
              <w:t>квалификаций</w:t>
            </w:r>
            <w:r w:rsidRPr="00B625DA">
              <w:rPr>
                <w:sz w:val="28"/>
                <w:szCs w:val="28"/>
                <w:lang w:val="en-US"/>
              </w:rPr>
              <w:t xml:space="preserve"> Certified Public Accountant (CPA), The Association of Chartered Certified Accountants (ACCA), The Chartered Institute of Management Accountants (CIMA), The Institute of Chartered Accountants in England and Wales (ICAEW), «Certified Management Accountant (CMA), Certified Internal Auditor (CIA), Institute of Internal Auditors (IIA), Certified Financial Services Auditor (CFSA)» </w:t>
            </w:r>
            <w:r w:rsidRPr="00F109E9">
              <w:rPr>
                <w:sz w:val="28"/>
                <w:szCs w:val="28"/>
              </w:rPr>
              <w:t>в</w:t>
            </w:r>
            <w:r w:rsidRPr="00B625DA">
              <w:rPr>
                <w:sz w:val="28"/>
                <w:szCs w:val="28"/>
                <w:lang w:val="en-US"/>
              </w:rPr>
              <w:t xml:space="preserve"> </w:t>
            </w:r>
            <w:r w:rsidRPr="00F109E9">
              <w:rPr>
                <w:sz w:val="28"/>
                <w:szCs w:val="28"/>
              </w:rPr>
              <w:t>области</w:t>
            </w:r>
            <w:r w:rsidRPr="00B625DA">
              <w:rPr>
                <w:sz w:val="28"/>
                <w:szCs w:val="28"/>
                <w:lang w:val="en-US"/>
              </w:rPr>
              <w:t xml:space="preserve"> </w:t>
            </w:r>
            <w:r w:rsidRPr="00F109E9">
              <w:rPr>
                <w:sz w:val="28"/>
                <w:szCs w:val="28"/>
              </w:rPr>
              <w:t>бухгалтерского</w:t>
            </w:r>
            <w:r w:rsidRPr="00B625DA">
              <w:rPr>
                <w:sz w:val="28"/>
                <w:szCs w:val="28"/>
                <w:lang w:val="en-US"/>
              </w:rPr>
              <w:t xml:space="preserve"> </w:t>
            </w:r>
            <w:r w:rsidRPr="00F109E9">
              <w:rPr>
                <w:sz w:val="28"/>
                <w:szCs w:val="28"/>
              </w:rPr>
              <w:t>учета</w:t>
            </w:r>
            <w:r w:rsidRPr="00B625DA">
              <w:rPr>
                <w:sz w:val="28"/>
                <w:szCs w:val="28"/>
                <w:lang w:val="en-US"/>
              </w:rPr>
              <w:t xml:space="preserve"> </w:t>
            </w:r>
            <w:r w:rsidRPr="00F109E9">
              <w:rPr>
                <w:sz w:val="28"/>
                <w:szCs w:val="28"/>
              </w:rPr>
              <w:t>и</w:t>
            </w:r>
            <w:r w:rsidRPr="00B625DA">
              <w:rPr>
                <w:sz w:val="28"/>
                <w:szCs w:val="28"/>
                <w:lang w:val="en-US"/>
              </w:rPr>
              <w:t xml:space="preserve"> </w:t>
            </w:r>
            <w:r w:rsidRPr="00F109E9">
              <w:rPr>
                <w:sz w:val="28"/>
                <w:szCs w:val="28"/>
              </w:rPr>
              <w:t>аудита</w:t>
            </w:r>
            <w:r w:rsidRPr="00B625DA">
              <w:rPr>
                <w:sz w:val="28"/>
                <w:szCs w:val="28"/>
                <w:lang w:val="en-US"/>
              </w:rPr>
              <w:t xml:space="preserve"> </w:t>
            </w:r>
            <w:r w:rsidRPr="00F109E9">
              <w:rPr>
                <w:sz w:val="28"/>
                <w:szCs w:val="28"/>
              </w:rPr>
              <w:t>либо</w:t>
            </w:r>
            <w:r w:rsidRPr="00B625DA">
              <w:rPr>
                <w:sz w:val="28"/>
                <w:szCs w:val="28"/>
                <w:lang w:val="en-US"/>
              </w:rPr>
              <w:t xml:space="preserve"> </w:t>
            </w:r>
            <w:r w:rsidRPr="00F109E9">
              <w:rPr>
                <w:sz w:val="28"/>
                <w:szCs w:val="28"/>
              </w:rPr>
              <w:t>квалификацию</w:t>
            </w:r>
            <w:r w:rsidRPr="00B625DA">
              <w:rPr>
                <w:sz w:val="28"/>
                <w:szCs w:val="28"/>
                <w:lang w:val="en-US"/>
              </w:rPr>
              <w:t xml:space="preserve"> </w:t>
            </w:r>
            <w:r w:rsidRPr="00F109E9">
              <w:rPr>
                <w:sz w:val="28"/>
                <w:szCs w:val="28"/>
              </w:rPr>
              <w:t>«аудитор» с опытом работы в области аудита соотв</w:t>
            </w:r>
            <w:r w:rsidR="00AC5939" w:rsidRPr="00F109E9">
              <w:rPr>
                <w:sz w:val="28"/>
                <w:szCs w:val="28"/>
              </w:rPr>
              <w:t>етствующих организаций в течение</w:t>
            </w:r>
            <w:r w:rsidRPr="00F109E9">
              <w:rPr>
                <w:sz w:val="28"/>
                <w:szCs w:val="28"/>
              </w:rPr>
              <w:t xml:space="preserve"> 2 (двух) лет из последних пяти;</w:t>
            </w:r>
          </w:p>
          <w:p w14:paraId="6FA636FC" w14:textId="77777777" w:rsidR="00C33A10" w:rsidRPr="00F109E9" w:rsidRDefault="00C33A10" w:rsidP="00CE4292">
            <w:pPr>
              <w:jc w:val="both"/>
              <w:outlineLvl w:val="0"/>
              <w:rPr>
                <w:sz w:val="28"/>
                <w:szCs w:val="28"/>
              </w:rPr>
            </w:pPr>
            <w:r w:rsidRPr="00F109E9">
              <w:rPr>
                <w:sz w:val="28"/>
                <w:szCs w:val="28"/>
              </w:rPr>
              <w:t>отсутствие непогашенной задолженности перед аудируемой финансовой организацией во время проведения аудита и (или) предоставления других услуг;</w:t>
            </w:r>
          </w:p>
          <w:p w14:paraId="5698419B" w14:textId="77777777" w:rsidR="00C33A10" w:rsidRPr="00F109E9" w:rsidRDefault="00C33A10" w:rsidP="00FA748B">
            <w:pPr>
              <w:jc w:val="both"/>
              <w:outlineLvl w:val="0"/>
              <w:rPr>
                <w:sz w:val="28"/>
                <w:szCs w:val="28"/>
              </w:rPr>
            </w:pPr>
            <w:r w:rsidRPr="00F109E9">
              <w:rPr>
                <w:sz w:val="28"/>
                <w:szCs w:val="28"/>
              </w:rPr>
              <w:t>аудитора и (или) руководителя группы, не имеющих задолженность перед аудируемой финансовой организацией по договору банковского займа, и (или) по договору микрокредита во время проведения аудита и (или) предоставления других услуг</w:t>
            </w:r>
            <w:r w:rsidR="007C16B0" w:rsidRPr="00F109E9">
              <w:rPr>
                <w:sz w:val="28"/>
                <w:szCs w:val="28"/>
              </w:rPr>
              <w:t>.</w:t>
            </w:r>
            <w:r w:rsidRPr="00F109E9">
              <w:rPr>
                <w:sz w:val="28"/>
                <w:szCs w:val="28"/>
              </w:rPr>
              <w:t xml:space="preserve"> </w:t>
            </w:r>
          </w:p>
        </w:tc>
        <w:tc>
          <w:tcPr>
            <w:tcW w:w="2153" w:type="dxa"/>
          </w:tcPr>
          <w:p w14:paraId="2A19AC0E" w14:textId="77777777" w:rsidR="00C33A10" w:rsidRPr="00F109E9" w:rsidRDefault="00C33A10" w:rsidP="00CE4292">
            <w:pPr>
              <w:widowControl w:val="0"/>
              <w:tabs>
                <w:tab w:val="left" w:pos="2460"/>
              </w:tabs>
              <w:jc w:val="center"/>
              <w:rPr>
                <w:sz w:val="28"/>
                <w:szCs w:val="28"/>
              </w:rPr>
            </w:pPr>
            <w:r w:rsidRPr="00F109E9">
              <w:rPr>
                <w:sz w:val="28"/>
                <w:szCs w:val="28"/>
              </w:rPr>
              <w:lastRenderedPageBreak/>
              <w:t>Грубое</w:t>
            </w:r>
          </w:p>
        </w:tc>
      </w:tr>
      <w:tr w:rsidR="00C33A10" w:rsidRPr="00F109E9" w14:paraId="07E7178D" w14:textId="77777777" w:rsidTr="00CE4292">
        <w:trPr>
          <w:trHeight w:val="565"/>
          <w:jc w:val="center"/>
        </w:trPr>
        <w:tc>
          <w:tcPr>
            <w:tcW w:w="851" w:type="dxa"/>
          </w:tcPr>
          <w:p w14:paraId="7A6F9124" w14:textId="77777777" w:rsidR="00C33A10" w:rsidRPr="00F109E9" w:rsidRDefault="00283099" w:rsidP="00CE4292">
            <w:pPr>
              <w:tabs>
                <w:tab w:val="left" w:pos="2460"/>
              </w:tabs>
              <w:jc w:val="center"/>
              <w:rPr>
                <w:sz w:val="28"/>
                <w:szCs w:val="28"/>
              </w:rPr>
            </w:pPr>
            <w:r w:rsidRPr="00F109E9">
              <w:rPr>
                <w:sz w:val="28"/>
                <w:szCs w:val="28"/>
              </w:rPr>
              <w:lastRenderedPageBreak/>
              <w:t>16</w:t>
            </w:r>
          </w:p>
        </w:tc>
        <w:tc>
          <w:tcPr>
            <w:tcW w:w="6407" w:type="dxa"/>
            <w:shd w:val="clear" w:color="auto" w:fill="auto"/>
            <w:vAlign w:val="bottom"/>
          </w:tcPr>
          <w:p w14:paraId="2520138E" w14:textId="77777777" w:rsidR="00C33A10" w:rsidRPr="00F109E9" w:rsidRDefault="00927CF8" w:rsidP="00CE4292">
            <w:pPr>
              <w:jc w:val="both"/>
              <w:outlineLvl w:val="0"/>
              <w:rPr>
                <w:sz w:val="28"/>
                <w:szCs w:val="28"/>
              </w:rPr>
            </w:pPr>
            <w:r w:rsidRPr="00F109E9">
              <w:rPr>
                <w:sz w:val="28"/>
                <w:szCs w:val="28"/>
              </w:rPr>
              <w:t>Представление в орган государственных доходов по месту нахождения аудируемого субъекта аудиторского заключения по налогам</w:t>
            </w:r>
          </w:p>
        </w:tc>
        <w:tc>
          <w:tcPr>
            <w:tcW w:w="2153" w:type="dxa"/>
          </w:tcPr>
          <w:p w14:paraId="5A9B03A1"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tr w:rsidR="005363B2" w:rsidRPr="00F109E9" w14:paraId="669813FA" w14:textId="77777777" w:rsidTr="00CE4292">
        <w:trPr>
          <w:trHeight w:val="565"/>
          <w:jc w:val="center"/>
        </w:trPr>
        <w:tc>
          <w:tcPr>
            <w:tcW w:w="851" w:type="dxa"/>
          </w:tcPr>
          <w:p w14:paraId="477F2A74" w14:textId="77777777" w:rsidR="005363B2" w:rsidRPr="00F109E9" w:rsidRDefault="00283099" w:rsidP="00CE4292">
            <w:pPr>
              <w:tabs>
                <w:tab w:val="left" w:pos="2460"/>
              </w:tabs>
              <w:jc w:val="center"/>
              <w:rPr>
                <w:sz w:val="28"/>
                <w:szCs w:val="28"/>
              </w:rPr>
            </w:pPr>
            <w:r w:rsidRPr="00F109E9">
              <w:rPr>
                <w:sz w:val="28"/>
                <w:szCs w:val="28"/>
              </w:rPr>
              <w:t>17</w:t>
            </w:r>
          </w:p>
        </w:tc>
        <w:tc>
          <w:tcPr>
            <w:tcW w:w="6407" w:type="dxa"/>
            <w:shd w:val="clear" w:color="auto" w:fill="auto"/>
            <w:vAlign w:val="bottom"/>
          </w:tcPr>
          <w:p w14:paraId="748C80C0" w14:textId="77777777" w:rsidR="005363B2" w:rsidRPr="00F109E9" w:rsidRDefault="00F71A9B" w:rsidP="00B33518">
            <w:pPr>
              <w:jc w:val="both"/>
              <w:outlineLvl w:val="0"/>
              <w:rPr>
                <w:sz w:val="28"/>
                <w:szCs w:val="28"/>
              </w:rPr>
            </w:pPr>
            <w:r w:rsidRPr="00F109E9">
              <w:rPr>
                <w:sz w:val="28"/>
                <w:szCs w:val="28"/>
              </w:rPr>
              <w:t>У</w:t>
            </w:r>
            <w:r w:rsidR="002274C0" w:rsidRPr="00F109E9">
              <w:rPr>
                <w:sz w:val="28"/>
                <w:szCs w:val="28"/>
              </w:rPr>
              <w:t xml:space="preserve">странение выявленных недостатков в срок, определяемый решением комитета по контролю качества и (или) профессиональной аудиторской организации, в случае получения оценки </w:t>
            </w:r>
            <w:proofErr w:type="gramStart"/>
            <w:r w:rsidR="00B33518" w:rsidRPr="00F109E9">
              <w:rPr>
                <w:sz w:val="28"/>
                <w:szCs w:val="28"/>
              </w:rPr>
              <w:t>меньше</w:t>
            </w:r>
            <w:proofErr w:type="gramEnd"/>
            <w:r w:rsidR="00B33518" w:rsidRPr="00F109E9">
              <w:rPr>
                <w:sz w:val="28"/>
                <w:szCs w:val="28"/>
              </w:rPr>
              <w:t xml:space="preserve"> чем «</w:t>
            </w:r>
            <w:r w:rsidR="002274C0" w:rsidRPr="00F109E9">
              <w:rPr>
                <w:sz w:val="28"/>
                <w:szCs w:val="28"/>
              </w:rPr>
              <w:t>4</w:t>
            </w:r>
            <w:r w:rsidR="00B33518" w:rsidRPr="00F109E9">
              <w:rPr>
                <w:sz w:val="28"/>
                <w:szCs w:val="28"/>
              </w:rPr>
              <w:t>»</w:t>
            </w:r>
            <w:r w:rsidR="002274C0" w:rsidRPr="00F109E9">
              <w:rPr>
                <w:sz w:val="28"/>
                <w:szCs w:val="28"/>
              </w:rPr>
              <w:t xml:space="preserve"> в течение 2 (двух) месяцев</w:t>
            </w:r>
          </w:p>
        </w:tc>
        <w:tc>
          <w:tcPr>
            <w:tcW w:w="2153" w:type="dxa"/>
          </w:tcPr>
          <w:p w14:paraId="4D343312" w14:textId="77777777" w:rsidR="005363B2" w:rsidRPr="00F109E9" w:rsidRDefault="00321FFE" w:rsidP="00CE4292">
            <w:pPr>
              <w:widowControl w:val="0"/>
              <w:tabs>
                <w:tab w:val="left" w:pos="2460"/>
              </w:tabs>
              <w:jc w:val="center"/>
              <w:rPr>
                <w:sz w:val="28"/>
                <w:szCs w:val="28"/>
              </w:rPr>
            </w:pPr>
            <w:r w:rsidRPr="00F109E9">
              <w:rPr>
                <w:sz w:val="28"/>
                <w:szCs w:val="28"/>
              </w:rPr>
              <w:t>Незначительное</w:t>
            </w:r>
          </w:p>
        </w:tc>
      </w:tr>
      <w:tr w:rsidR="00C33A10" w:rsidRPr="00F109E9" w14:paraId="761CB028" w14:textId="77777777" w:rsidTr="00CE4292">
        <w:trPr>
          <w:trHeight w:val="429"/>
          <w:jc w:val="center"/>
        </w:trPr>
        <w:tc>
          <w:tcPr>
            <w:tcW w:w="9411" w:type="dxa"/>
            <w:gridSpan w:val="3"/>
            <w:shd w:val="clear" w:color="auto" w:fill="auto"/>
            <w:vAlign w:val="center"/>
          </w:tcPr>
          <w:p w14:paraId="734340DF" w14:textId="77777777" w:rsidR="00C33A10" w:rsidRPr="00F109E9" w:rsidRDefault="00C33A10" w:rsidP="00C33A10">
            <w:pPr>
              <w:widowControl w:val="0"/>
              <w:numPr>
                <w:ilvl w:val="0"/>
                <w:numId w:val="1"/>
              </w:numPr>
              <w:tabs>
                <w:tab w:val="left" w:pos="2460"/>
              </w:tabs>
              <w:spacing w:after="200" w:line="276" w:lineRule="auto"/>
              <w:ind w:left="1069"/>
              <w:contextualSpacing/>
              <w:jc w:val="center"/>
              <w:rPr>
                <w:sz w:val="28"/>
                <w:szCs w:val="28"/>
              </w:rPr>
            </w:pPr>
            <w:r w:rsidRPr="00F109E9">
              <w:rPr>
                <w:sz w:val="28"/>
                <w:szCs w:val="28"/>
              </w:rPr>
              <w:t>По профессиональным аудиторским организациям</w:t>
            </w:r>
          </w:p>
        </w:tc>
      </w:tr>
      <w:tr w:rsidR="00C33A10" w:rsidRPr="00F109E9" w14:paraId="4E4F4252" w14:textId="77777777" w:rsidTr="00CE4292">
        <w:trPr>
          <w:trHeight w:val="428"/>
          <w:jc w:val="center"/>
        </w:trPr>
        <w:tc>
          <w:tcPr>
            <w:tcW w:w="851" w:type="dxa"/>
          </w:tcPr>
          <w:p w14:paraId="459EE631" w14:textId="77777777" w:rsidR="00C33A10" w:rsidRPr="00F109E9" w:rsidRDefault="00C33A10" w:rsidP="00CE4292">
            <w:pPr>
              <w:jc w:val="center"/>
              <w:rPr>
                <w:sz w:val="28"/>
                <w:szCs w:val="28"/>
              </w:rPr>
            </w:pPr>
            <w:bookmarkStart w:id="1" w:name="_Hlk68795005"/>
            <w:r w:rsidRPr="00F109E9">
              <w:rPr>
                <w:sz w:val="28"/>
                <w:szCs w:val="28"/>
              </w:rPr>
              <w:t>1</w:t>
            </w:r>
          </w:p>
        </w:tc>
        <w:tc>
          <w:tcPr>
            <w:tcW w:w="6407" w:type="dxa"/>
            <w:shd w:val="clear" w:color="auto" w:fill="auto"/>
          </w:tcPr>
          <w:p w14:paraId="7BF1C2C9" w14:textId="77777777" w:rsidR="00C33A10" w:rsidRPr="00F109E9" w:rsidRDefault="00C33A10" w:rsidP="00CE4292">
            <w:pPr>
              <w:widowControl w:val="0"/>
              <w:jc w:val="both"/>
              <w:rPr>
                <w:sz w:val="28"/>
                <w:szCs w:val="28"/>
              </w:rPr>
            </w:pPr>
            <w:r w:rsidRPr="00F109E9">
              <w:rPr>
                <w:sz w:val="28"/>
                <w:szCs w:val="28"/>
              </w:rPr>
              <w:t>Своевременное и достоверное предоставление отчетности в уполномоченный орган;</w:t>
            </w:r>
          </w:p>
          <w:p w14:paraId="04CA82D2" w14:textId="77777777" w:rsidR="00C33A10" w:rsidRPr="00F109E9" w:rsidRDefault="00C33A10" w:rsidP="00CE4292">
            <w:pPr>
              <w:widowControl w:val="0"/>
              <w:jc w:val="both"/>
              <w:rPr>
                <w:sz w:val="28"/>
                <w:szCs w:val="28"/>
              </w:rPr>
            </w:pPr>
            <w:r w:rsidRPr="00F109E9">
              <w:rPr>
                <w:sz w:val="28"/>
                <w:szCs w:val="28"/>
              </w:rPr>
              <w:t>Полугодовой отчет о деятельности профессиональной аудиторской организации (до 15 числа месяца, следующего за отчетным периодом)</w:t>
            </w:r>
          </w:p>
        </w:tc>
        <w:tc>
          <w:tcPr>
            <w:tcW w:w="2153" w:type="dxa"/>
          </w:tcPr>
          <w:p w14:paraId="6809780C"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tc>
      </w:tr>
      <w:tr w:rsidR="00C33A10" w:rsidRPr="00F109E9" w14:paraId="560B3DF2" w14:textId="77777777" w:rsidTr="00CE4292">
        <w:trPr>
          <w:trHeight w:val="428"/>
          <w:jc w:val="center"/>
        </w:trPr>
        <w:tc>
          <w:tcPr>
            <w:tcW w:w="851" w:type="dxa"/>
          </w:tcPr>
          <w:p w14:paraId="51B01516" w14:textId="77777777" w:rsidR="00C33A10" w:rsidRPr="00F109E9" w:rsidRDefault="00C33A10" w:rsidP="00CE4292">
            <w:pPr>
              <w:jc w:val="center"/>
              <w:rPr>
                <w:sz w:val="28"/>
                <w:szCs w:val="28"/>
              </w:rPr>
            </w:pPr>
            <w:r w:rsidRPr="00F109E9">
              <w:rPr>
                <w:sz w:val="28"/>
                <w:szCs w:val="28"/>
              </w:rPr>
              <w:t>2</w:t>
            </w:r>
          </w:p>
        </w:tc>
        <w:tc>
          <w:tcPr>
            <w:tcW w:w="6407" w:type="dxa"/>
            <w:shd w:val="clear" w:color="auto" w:fill="auto"/>
          </w:tcPr>
          <w:p w14:paraId="6B25C9E7" w14:textId="77777777" w:rsidR="00C33A10" w:rsidRPr="00F109E9" w:rsidRDefault="00C33A10" w:rsidP="00CE4292">
            <w:pPr>
              <w:widowControl w:val="0"/>
              <w:jc w:val="both"/>
              <w:rPr>
                <w:sz w:val="28"/>
                <w:szCs w:val="28"/>
              </w:rPr>
            </w:pPr>
            <w:r w:rsidRPr="00F109E9">
              <w:rPr>
                <w:sz w:val="28"/>
                <w:szCs w:val="28"/>
              </w:rPr>
              <w:t>Своевременное и достоверное предоставление отчетности в уполномоченный орган;</w:t>
            </w:r>
          </w:p>
          <w:p w14:paraId="23BF85C0" w14:textId="77777777" w:rsidR="00C33A10" w:rsidRPr="00F109E9" w:rsidRDefault="00C33A10" w:rsidP="00CE4292">
            <w:pPr>
              <w:widowControl w:val="0"/>
              <w:jc w:val="both"/>
              <w:rPr>
                <w:sz w:val="28"/>
                <w:szCs w:val="28"/>
              </w:rPr>
            </w:pPr>
            <w:r w:rsidRPr="00F109E9">
              <w:rPr>
                <w:sz w:val="28"/>
                <w:szCs w:val="28"/>
              </w:rPr>
              <w:t xml:space="preserve"> Ежегодный отчет о проведении профессиональной аудиторской организацией курсов повышения квалификации аудиторов и выдачи сертификатов </w:t>
            </w:r>
            <w:r w:rsidRPr="00F109E9">
              <w:rPr>
                <w:sz w:val="28"/>
                <w:szCs w:val="28"/>
              </w:rPr>
              <w:lastRenderedPageBreak/>
              <w:t>(до 1 марта года, следующего за отчетным периодом)</w:t>
            </w:r>
          </w:p>
        </w:tc>
        <w:tc>
          <w:tcPr>
            <w:tcW w:w="2153" w:type="dxa"/>
          </w:tcPr>
          <w:p w14:paraId="057AE0B5" w14:textId="77777777" w:rsidR="00C33A10" w:rsidRPr="00F109E9" w:rsidRDefault="00C33A10" w:rsidP="00CE4292">
            <w:pPr>
              <w:widowControl w:val="0"/>
              <w:tabs>
                <w:tab w:val="left" w:pos="2460"/>
              </w:tabs>
              <w:jc w:val="center"/>
              <w:rPr>
                <w:sz w:val="28"/>
                <w:szCs w:val="28"/>
              </w:rPr>
            </w:pPr>
            <w:r w:rsidRPr="00F109E9">
              <w:rPr>
                <w:sz w:val="28"/>
                <w:szCs w:val="28"/>
              </w:rPr>
              <w:lastRenderedPageBreak/>
              <w:t>Грубое</w:t>
            </w:r>
          </w:p>
        </w:tc>
      </w:tr>
      <w:tr w:rsidR="00C33A10" w:rsidRPr="00F109E9" w14:paraId="7D93163E" w14:textId="77777777" w:rsidTr="00CE4292">
        <w:trPr>
          <w:trHeight w:val="428"/>
          <w:jc w:val="center"/>
        </w:trPr>
        <w:tc>
          <w:tcPr>
            <w:tcW w:w="851" w:type="dxa"/>
          </w:tcPr>
          <w:p w14:paraId="08543D9E" w14:textId="77777777" w:rsidR="00C33A10" w:rsidRPr="00F109E9" w:rsidRDefault="00C33A10" w:rsidP="00CE4292">
            <w:pPr>
              <w:jc w:val="center"/>
              <w:rPr>
                <w:sz w:val="28"/>
                <w:szCs w:val="28"/>
              </w:rPr>
            </w:pPr>
            <w:r w:rsidRPr="00F109E9">
              <w:rPr>
                <w:sz w:val="28"/>
                <w:szCs w:val="28"/>
              </w:rPr>
              <w:t>3</w:t>
            </w:r>
          </w:p>
        </w:tc>
        <w:tc>
          <w:tcPr>
            <w:tcW w:w="6407" w:type="dxa"/>
            <w:shd w:val="clear" w:color="auto" w:fill="auto"/>
          </w:tcPr>
          <w:p w14:paraId="22CC7B91" w14:textId="77777777" w:rsidR="00C33A10" w:rsidRPr="00F109E9" w:rsidRDefault="00C33A10" w:rsidP="00CE4292">
            <w:pPr>
              <w:widowControl w:val="0"/>
              <w:jc w:val="both"/>
              <w:rPr>
                <w:sz w:val="28"/>
                <w:szCs w:val="28"/>
              </w:rPr>
            </w:pPr>
            <w:r w:rsidRPr="00F109E9">
              <w:rPr>
                <w:sz w:val="28"/>
                <w:szCs w:val="28"/>
              </w:rPr>
              <w:t>Своевременное и достоверное предоставление отчетности в уполномоченный орган;</w:t>
            </w:r>
          </w:p>
          <w:p w14:paraId="19AD20C0" w14:textId="77777777" w:rsidR="00C33A10" w:rsidRPr="00F109E9" w:rsidRDefault="00C33A10" w:rsidP="00CE4292">
            <w:pPr>
              <w:widowControl w:val="0"/>
              <w:jc w:val="both"/>
              <w:rPr>
                <w:sz w:val="28"/>
                <w:szCs w:val="28"/>
              </w:rPr>
            </w:pPr>
            <w:r w:rsidRPr="00F109E9">
              <w:rPr>
                <w:sz w:val="28"/>
                <w:szCs w:val="28"/>
              </w:rPr>
              <w:t>Ежеквартальный отчет о соответствии минимальным требованиям аудиторских организаций, которые проводят обязательный аудит; (до 15 числа месяца, следующего за отчетным периодом)</w:t>
            </w:r>
          </w:p>
        </w:tc>
        <w:tc>
          <w:tcPr>
            <w:tcW w:w="2153" w:type="dxa"/>
          </w:tcPr>
          <w:p w14:paraId="21CE2CA2"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tc>
      </w:tr>
      <w:tr w:rsidR="00C33A10" w:rsidRPr="00F109E9" w14:paraId="469306EA" w14:textId="77777777" w:rsidTr="00CE4292">
        <w:trPr>
          <w:trHeight w:val="428"/>
          <w:jc w:val="center"/>
        </w:trPr>
        <w:tc>
          <w:tcPr>
            <w:tcW w:w="851" w:type="dxa"/>
          </w:tcPr>
          <w:p w14:paraId="0EC94F19" w14:textId="77777777" w:rsidR="00C33A10" w:rsidRPr="00F109E9" w:rsidRDefault="00C33A10" w:rsidP="00CE4292">
            <w:pPr>
              <w:jc w:val="center"/>
              <w:rPr>
                <w:sz w:val="28"/>
                <w:szCs w:val="28"/>
              </w:rPr>
            </w:pPr>
            <w:r w:rsidRPr="00F109E9">
              <w:rPr>
                <w:sz w:val="28"/>
                <w:szCs w:val="28"/>
              </w:rPr>
              <w:t>4</w:t>
            </w:r>
          </w:p>
        </w:tc>
        <w:tc>
          <w:tcPr>
            <w:tcW w:w="6407" w:type="dxa"/>
            <w:shd w:val="clear" w:color="auto" w:fill="auto"/>
          </w:tcPr>
          <w:p w14:paraId="5BEC2E40" w14:textId="77777777" w:rsidR="00C33A10" w:rsidRPr="00F109E9" w:rsidRDefault="00C33A10" w:rsidP="00CE4292">
            <w:pPr>
              <w:widowControl w:val="0"/>
              <w:jc w:val="both"/>
              <w:rPr>
                <w:sz w:val="28"/>
                <w:szCs w:val="28"/>
              </w:rPr>
            </w:pPr>
            <w:r w:rsidRPr="00F109E9">
              <w:rPr>
                <w:sz w:val="28"/>
                <w:szCs w:val="28"/>
              </w:rPr>
              <w:t>Своевременное и достоверное предоставление отчетности в уполномоченный орган;</w:t>
            </w:r>
          </w:p>
          <w:p w14:paraId="0EB7219F" w14:textId="77777777" w:rsidR="00C33A10" w:rsidRPr="00F109E9" w:rsidRDefault="00C33A10" w:rsidP="00CE4292">
            <w:pPr>
              <w:widowControl w:val="0"/>
              <w:jc w:val="both"/>
              <w:rPr>
                <w:sz w:val="28"/>
                <w:szCs w:val="28"/>
              </w:rPr>
            </w:pPr>
            <w:r w:rsidRPr="00F109E9">
              <w:rPr>
                <w:sz w:val="28"/>
                <w:szCs w:val="28"/>
              </w:rPr>
              <w:t>Ежеквартальный отчет о проведенном внешнем контроле качества аудиторских организаций, не являющихся объектами внешнего контроля качества профессионального совета по аудиторской деятельности, профессиональной аудиторской организацией (до 15 числа месяца, следующего за отчетным периодом)</w:t>
            </w:r>
          </w:p>
        </w:tc>
        <w:tc>
          <w:tcPr>
            <w:tcW w:w="2153" w:type="dxa"/>
          </w:tcPr>
          <w:p w14:paraId="22919878" w14:textId="77777777" w:rsidR="00C33A10" w:rsidRPr="00F109E9" w:rsidRDefault="00C33A10" w:rsidP="00CE4292">
            <w:pPr>
              <w:widowControl w:val="0"/>
              <w:tabs>
                <w:tab w:val="left" w:pos="2460"/>
              </w:tabs>
              <w:jc w:val="center"/>
              <w:rPr>
                <w:sz w:val="28"/>
                <w:szCs w:val="28"/>
              </w:rPr>
            </w:pPr>
            <w:r w:rsidRPr="00F109E9">
              <w:rPr>
                <w:sz w:val="28"/>
                <w:szCs w:val="28"/>
              </w:rPr>
              <w:t>Грубое</w:t>
            </w:r>
          </w:p>
        </w:tc>
      </w:tr>
      <w:tr w:rsidR="00C33A10" w:rsidRPr="00F109E9" w14:paraId="7580BE37" w14:textId="77777777" w:rsidTr="00CE4292">
        <w:trPr>
          <w:trHeight w:val="428"/>
          <w:jc w:val="center"/>
        </w:trPr>
        <w:tc>
          <w:tcPr>
            <w:tcW w:w="851" w:type="dxa"/>
          </w:tcPr>
          <w:p w14:paraId="117D1840" w14:textId="77777777" w:rsidR="00C33A10" w:rsidRPr="00F109E9" w:rsidRDefault="00C33A10" w:rsidP="00CE4292">
            <w:pPr>
              <w:jc w:val="center"/>
              <w:rPr>
                <w:sz w:val="28"/>
                <w:szCs w:val="28"/>
              </w:rPr>
            </w:pPr>
            <w:r w:rsidRPr="00F109E9">
              <w:rPr>
                <w:sz w:val="28"/>
                <w:szCs w:val="28"/>
              </w:rPr>
              <w:t>5</w:t>
            </w:r>
          </w:p>
        </w:tc>
        <w:tc>
          <w:tcPr>
            <w:tcW w:w="6407" w:type="dxa"/>
            <w:shd w:val="clear" w:color="auto" w:fill="auto"/>
          </w:tcPr>
          <w:p w14:paraId="07180F8B" w14:textId="77777777" w:rsidR="00C33A10" w:rsidRPr="00F109E9" w:rsidRDefault="00C33A10" w:rsidP="00CE4292">
            <w:pPr>
              <w:widowControl w:val="0"/>
              <w:jc w:val="both"/>
              <w:rPr>
                <w:sz w:val="28"/>
                <w:szCs w:val="28"/>
              </w:rPr>
            </w:pPr>
            <w:r w:rsidRPr="00F109E9">
              <w:rPr>
                <w:sz w:val="28"/>
                <w:szCs w:val="28"/>
              </w:rPr>
              <w:t>Осуществление внешнего контроля качества профессиональной организацией в отношении аудиторских организаций, которые не являются объектами внешнего контроля качества профессионального совета один раз в 3 (три) года</w:t>
            </w:r>
          </w:p>
        </w:tc>
        <w:tc>
          <w:tcPr>
            <w:tcW w:w="2153" w:type="dxa"/>
          </w:tcPr>
          <w:p w14:paraId="4118F521"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tr w:rsidR="00C33A10" w:rsidRPr="00F109E9" w14:paraId="272730B7" w14:textId="77777777" w:rsidTr="00CE4292">
        <w:trPr>
          <w:trHeight w:val="844"/>
          <w:jc w:val="center"/>
        </w:trPr>
        <w:tc>
          <w:tcPr>
            <w:tcW w:w="851" w:type="dxa"/>
          </w:tcPr>
          <w:p w14:paraId="670E2BE7" w14:textId="77777777" w:rsidR="00C33A10" w:rsidRPr="00F109E9" w:rsidRDefault="008971EE" w:rsidP="00CE4292">
            <w:pPr>
              <w:jc w:val="center"/>
              <w:rPr>
                <w:sz w:val="28"/>
                <w:szCs w:val="28"/>
              </w:rPr>
            </w:pPr>
            <w:r w:rsidRPr="00F109E9">
              <w:rPr>
                <w:sz w:val="28"/>
                <w:szCs w:val="28"/>
              </w:rPr>
              <w:t>6</w:t>
            </w:r>
          </w:p>
        </w:tc>
        <w:tc>
          <w:tcPr>
            <w:tcW w:w="6407" w:type="dxa"/>
            <w:shd w:val="clear" w:color="auto" w:fill="auto"/>
            <w:vAlign w:val="center"/>
          </w:tcPr>
          <w:p w14:paraId="25B73AB9" w14:textId="77777777" w:rsidR="00C33A10" w:rsidRPr="00F109E9" w:rsidRDefault="00C33A10" w:rsidP="00CE4292">
            <w:pPr>
              <w:jc w:val="both"/>
              <w:rPr>
                <w:sz w:val="28"/>
                <w:szCs w:val="28"/>
              </w:rPr>
            </w:pPr>
            <w:r w:rsidRPr="00F109E9">
              <w:rPr>
                <w:sz w:val="28"/>
                <w:szCs w:val="28"/>
              </w:rPr>
              <w:t xml:space="preserve">Наличие только аудиторов и аудиторских </w:t>
            </w:r>
            <w:r w:rsidR="00ED10BF" w:rsidRPr="00F109E9">
              <w:rPr>
                <w:sz w:val="28"/>
                <w:szCs w:val="28"/>
              </w:rPr>
              <w:t>организаций</w:t>
            </w:r>
            <w:r w:rsidRPr="00F109E9">
              <w:rPr>
                <w:sz w:val="28"/>
                <w:szCs w:val="28"/>
              </w:rPr>
              <w:t xml:space="preserve">, являющихся учредителями и участниками профессиональной организации </w:t>
            </w:r>
          </w:p>
        </w:tc>
        <w:tc>
          <w:tcPr>
            <w:tcW w:w="2153" w:type="dxa"/>
          </w:tcPr>
          <w:p w14:paraId="0154A413"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bookmarkEnd w:id="1"/>
      <w:tr w:rsidR="00C33A10" w:rsidRPr="00F109E9" w14:paraId="6E1CA995" w14:textId="77777777" w:rsidTr="00CE4292">
        <w:trPr>
          <w:trHeight w:val="671"/>
          <w:jc w:val="center"/>
        </w:trPr>
        <w:tc>
          <w:tcPr>
            <w:tcW w:w="851" w:type="dxa"/>
          </w:tcPr>
          <w:p w14:paraId="25849EB8" w14:textId="77777777" w:rsidR="00C33A10" w:rsidRPr="00F109E9" w:rsidRDefault="00827211" w:rsidP="00CE4292">
            <w:pPr>
              <w:jc w:val="center"/>
              <w:rPr>
                <w:sz w:val="28"/>
                <w:szCs w:val="28"/>
              </w:rPr>
            </w:pPr>
            <w:r w:rsidRPr="00F109E9">
              <w:rPr>
                <w:sz w:val="28"/>
                <w:szCs w:val="28"/>
              </w:rPr>
              <w:t>7</w:t>
            </w:r>
          </w:p>
        </w:tc>
        <w:tc>
          <w:tcPr>
            <w:tcW w:w="6407" w:type="dxa"/>
            <w:shd w:val="clear" w:color="auto" w:fill="auto"/>
          </w:tcPr>
          <w:p w14:paraId="6BC9CDB3" w14:textId="77777777" w:rsidR="00C33A10" w:rsidRPr="00F109E9" w:rsidRDefault="00C33A10" w:rsidP="00CE4292">
            <w:pPr>
              <w:widowControl w:val="0"/>
              <w:jc w:val="both"/>
              <w:rPr>
                <w:sz w:val="28"/>
                <w:szCs w:val="28"/>
              </w:rPr>
            </w:pPr>
            <w:r w:rsidRPr="00F109E9">
              <w:rPr>
                <w:sz w:val="28"/>
                <w:szCs w:val="28"/>
              </w:rPr>
              <w:t>Устранение в течение 3 (трех) месяцев причин, по которым вынесено предупредительное письмо уполномоченного органа</w:t>
            </w:r>
          </w:p>
        </w:tc>
        <w:tc>
          <w:tcPr>
            <w:tcW w:w="2153" w:type="dxa"/>
          </w:tcPr>
          <w:p w14:paraId="37E52DD9" w14:textId="77777777" w:rsidR="00C33A10" w:rsidRPr="00F109E9" w:rsidRDefault="00C33A10" w:rsidP="00CE4292">
            <w:pPr>
              <w:widowControl w:val="0"/>
              <w:tabs>
                <w:tab w:val="left" w:pos="2460"/>
              </w:tabs>
              <w:jc w:val="center"/>
              <w:rPr>
                <w:sz w:val="28"/>
                <w:szCs w:val="28"/>
              </w:rPr>
            </w:pPr>
            <w:r w:rsidRPr="00F109E9">
              <w:rPr>
                <w:sz w:val="28"/>
                <w:szCs w:val="28"/>
              </w:rPr>
              <w:t xml:space="preserve">Грубое </w:t>
            </w:r>
          </w:p>
        </w:tc>
      </w:tr>
      <w:tr w:rsidR="00C33A10" w:rsidRPr="00F109E9" w14:paraId="7D9B2087" w14:textId="77777777" w:rsidTr="00CE4292">
        <w:trPr>
          <w:trHeight w:val="428"/>
          <w:jc w:val="center"/>
        </w:trPr>
        <w:tc>
          <w:tcPr>
            <w:tcW w:w="851" w:type="dxa"/>
          </w:tcPr>
          <w:p w14:paraId="5CA2AB78" w14:textId="77777777" w:rsidR="00C33A10" w:rsidRPr="00F109E9" w:rsidRDefault="00827211" w:rsidP="00CE4292">
            <w:pPr>
              <w:jc w:val="center"/>
              <w:rPr>
                <w:sz w:val="28"/>
                <w:szCs w:val="28"/>
              </w:rPr>
            </w:pPr>
            <w:r w:rsidRPr="00F109E9">
              <w:rPr>
                <w:sz w:val="28"/>
                <w:szCs w:val="28"/>
              </w:rPr>
              <w:t>8</w:t>
            </w:r>
          </w:p>
        </w:tc>
        <w:tc>
          <w:tcPr>
            <w:tcW w:w="6407" w:type="dxa"/>
            <w:shd w:val="clear" w:color="auto" w:fill="auto"/>
          </w:tcPr>
          <w:p w14:paraId="6798FBA0" w14:textId="77777777" w:rsidR="00C33A10" w:rsidRPr="00F109E9" w:rsidRDefault="00C33A10" w:rsidP="00CE4292">
            <w:pPr>
              <w:jc w:val="both"/>
              <w:rPr>
                <w:sz w:val="28"/>
                <w:szCs w:val="28"/>
              </w:rPr>
            </w:pPr>
            <w:r w:rsidRPr="00F109E9">
              <w:rPr>
                <w:sz w:val="28"/>
                <w:szCs w:val="28"/>
              </w:rPr>
              <w:t>Сообщение об изменениях уполномоченному органу в случае принятия (выбытия, исключения) членов, а также изменения персонального состава рабочего органа управления</w:t>
            </w:r>
          </w:p>
        </w:tc>
        <w:tc>
          <w:tcPr>
            <w:tcW w:w="2153" w:type="dxa"/>
          </w:tcPr>
          <w:p w14:paraId="72FA0B94" w14:textId="77777777" w:rsidR="00C33A10" w:rsidRPr="00F109E9" w:rsidRDefault="00C33A10" w:rsidP="00CE4292">
            <w:pPr>
              <w:widowControl w:val="0"/>
              <w:tabs>
                <w:tab w:val="left" w:pos="2460"/>
              </w:tabs>
              <w:spacing w:after="200" w:line="276" w:lineRule="auto"/>
              <w:jc w:val="center"/>
              <w:rPr>
                <w:sz w:val="28"/>
                <w:szCs w:val="28"/>
              </w:rPr>
            </w:pPr>
            <w:r w:rsidRPr="00F109E9">
              <w:rPr>
                <w:sz w:val="28"/>
                <w:szCs w:val="28"/>
              </w:rPr>
              <w:t>Значительное</w:t>
            </w:r>
          </w:p>
        </w:tc>
      </w:tr>
      <w:tr w:rsidR="00C33A10" w:rsidRPr="00F109E9" w14:paraId="1B62E002" w14:textId="77777777" w:rsidTr="00CE4292">
        <w:trPr>
          <w:trHeight w:val="428"/>
          <w:jc w:val="center"/>
        </w:trPr>
        <w:tc>
          <w:tcPr>
            <w:tcW w:w="851" w:type="dxa"/>
          </w:tcPr>
          <w:p w14:paraId="433BCD4F" w14:textId="77777777" w:rsidR="00C33A10" w:rsidRPr="00F109E9" w:rsidRDefault="00283099" w:rsidP="00827211">
            <w:pPr>
              <w:jc w:val="center"/>
              <w:rPr>
                <w:sz w:val="28"/>
                <w:szCs w:val="28"/>
              </w:rPr>
            </w:pPr>
            <w:r w:rsidRPr="00F109E9">
              <w:rPr>
                <w:sz w:val="28"/>
                <w:szCs w:val="28"/>
              </w:rPr>
              <w:t>9</w:t>
            </w:r>
          </w:p>
        </w:tc>
        <w:tc>
          <w:tcPr>
            <w:tcW w:w="6407" w:type="dxa"/>
            <w:shd w:val="clear" w:color="auto" w:fill="auto"/>
          </w:tcPr>
          <w:p w14:paraId="684029B0" w14:textId="77777777" w:rsidR="00C33A10" w:rsidRPr="00F109E9" w:rsidRDefault="00C33A10" w:rsidP="00CE4292">
            <w:pPr>
              <w:jc w:val="both"/>
              <w:rPr>
                <w:sz w:val="28"/>
                <w:szCs w:val="28"/>
              </w:rPr>
            </w:pPr>
            <w:r w:rsidRPr="00F109E9">
              <w:rPr>
                <w:sz w:val="28"/>
                <w:szCs w:val="28"/>
              </w:rPr>
              <w:t>Проведение внешнего контроля качества только аудиторами, осуществляющими свою деятельность в качестве аудитора</w:t>
            </w:r>
          </w:p>
        </w:tc>
        <w:tc>
          <w:tcPr>
            <w:tcW w:w="2153" w:type="dxa"/>
          </w:tcPr>
          <w:p w14:paraId="008C248D" w14:textId="77777777" w:rsidR="00C33A10" w:rsidRPr="00F109E9" w:rsidRDefault="00C33A10" w:rsidP="00462F96">
            <w:pPr>
              <w:widowControl w:val="0"/>
              <w:tabs>
                <w:tab w:val="left" w:pos="394"/>
                <w:tab w:val="center" w:pos="1167"/>
                <w:tab w:val="left" w:pos="2460"/>
              </w:tabs>
              <w:jc w:val="center"/>
              <w:rPr>
                <w:sz w:val="28"/>
                <w:szCs w:val="28"/>
              </w:rPr>
            </w:pPr>
            <w:r w:rsidRPr="00F109E9">
              <w:rPr>
                <w:sz w:val="28"/>
                <w:szCs w:val="28"/>
              </w:rPr>
              <w:t>Значительное</w:t>
            </w:r>
          </w:p>
        </w:tc>
      </w:tr>
      <w:tr w:rsidR="00C33A10" w:rsidRPr="00F109E9" w14:paraId="0E794CA4" w14:textId="77777777" w:rsidTr="00CE4292">
        <w:trPr>
          <w:trHeight w:val="339"/>
          <w:jc w:val="center"/>
        </w:trPr>
        <w:tc>
          <w:tcPr>
            <w:tcW w:w="851" w:type="dxa"/>
          </w:tcPr>
          <w:p w14:paraId="3B387BB4"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0</w:t>
            </w:r>
          </w:p>
        </w:tc>
        <w:tc>
          <w:tcPr>
            <w:tcW w:w="6407" w:type="dxa"/>
            <w:shd w:val="clear" w:color="auto" w:fill="auto"/>
          </w:tcPr>
          <w:p w14:paraId="00EE789B" w14:textId="77777777" w:rsidR="00C33A10" w:rsidRPr="00F109E9" w:rsidRDefault="00C33A10" w:rsidP="00CE4292">
            <w:pPr>
              <w:jc w:val="both"/>
              <w:rPr>
                <w:sz w:val="28"/>
                <w:szCs w:val="28"/>
              </w:rPr>
            </w:pPr>
            <w:r w:rsidRPr="00F109E9">
              <w:rPr>
                <w:sz w:val="28"/>
                <w:szCs w:val="28"/>
              </w:rPr>
              <w:t>Соблюдение оснований внепланового внешнего контроля качества:</w:t>
            </w:r>
          </w:p>
          <w:p w14:paraId="579583C3" w14:textId="77777777" w:rsidR="00C33A10" w:rsidRPr="00F109E9" w:rsidRDefault="00C33A10" w:rsidP="00CE4292">
            <w:pPr>
              <w:jc w:val="both"/>
              <w:rPr>
                <w:sz w:val="28"/>
                <w:szCs w:val="28"/>
              </w:rPr>
            </w:pPr>
            <w:r w:rsidRPr="00F109E9">
              <w:rPr>
                <w:sz w:val="28"/>
                <w:szCs w:val="28"/>
              </w:rPr>
              <w:t>в случае получения профессиональным советом или профессиональной организацией обращения на действия (бездействие) аудиторов, аудиторских организаций и профессиональных организаций;</w:t>
            </w:r>
          </w:p>
          <w:p w14:paraId="1DECA530" w14:textId="77777777" w:rsidR="00C33A10" w:rsidRPr="00F109E9" w:rsidRDefault="00C33A10" w:rsidP="00CE4292">
            <w:pPr>
              <w:jc w:val="both"/>
              <w:rPr>
                <w:sz w:val="28"/>
                <w:szCs w:val="28"/>
              </w:rPr>
            </w:pPr>
            <w:r w:rsidRPr="00F109E9">
              <w:rPr>
                <w:sz w:val="28"/>
                <w:szCs w:val="28"/>
              </w:rPr>
              <w:t xml:space="preserve">в случае несогласия с результатами работы аудиторов и (или) аудиторских организаций; </w:t>
            </w:r>
          </w:p>
          <w:p w14:paraId="1A89DD1C" w14:textId="77777777" w:rsidR="00C33A10" w:rsidRPr="00F109E9" w:rsidRDefault="00C33A10" w:rsidP="00CE4292">
            <w:pPr>
              <w:jc w:val="both"/>
              <w:rPr>
                <w:sz w:val="28"/>
                <w:szCs w:val="28"/>
              </w:rPr>
            </w:pPr>
            <w:r w:rsidRPr="00F109E9">
              <w:rPr>
                <w:sz w:val="28"/>
                <w:szCs w:val="28"/>
              </w:rPr>
              <w:lastRenderedPageBreak/>
              <w:t>по инициативе объектов внешнего контроля качества профессионального совета;</w:t>
            </w:r>
          </w:p>
          <w:p w14:paraId="35F43744" w14:textId="77777777" w:rsidR="00C33A10" w:rsidRPr="00F109E9" w:rsidRDefault="00C33A10" w:rsidP="00CE4292">
            <w:pPr>
              <w:jc w:val="both"/>
              <w:rPr>
                <w:sz w:val="28"/>
                <w:szCs w:val="28"/>
              </w:rPr>
            </w:pPr>
            <w:r w:rsidRPr="00F109E9">
              <w:rPr>
                <w:sz w:val="28"/>
                <w:szCs w:val="28"/>
              </w:rPr>
              <w:t>по инициативе уполномоченного органа согласно поступившим обращениям, связанным с деятельностью аудиторов, аудиторских организаций и профессиональных организаций</w:t>
            </w:r>
          </w:p>
        </w:tc>
        <w:tc>
          <w:tcPr>
            <w:tcW w:w="2153" w:type="dxa"/>
          </w:tcPr>
          <w:p w14:paraId="74F8F91A" w14:textId="77777777" w:rsidR="00C33A10" w:rsidRPr="00F109E9" w:rsidRDefault="00C33A10" w:rsidP="00462F96">
            <w:pPr>
              <w:widowControl w:val="0"/>
              <w:tabs>
                <w:tab w:val="left" w:pos="2460"/>
              </w:tabs>
              <w:jc w:val="center"/>
              <w:rPr>
                <w:sz w:val="28"/>
                <w:szCs w:val="28"/>
              </w:rPr>
            </w:pPr>
            <w:r w:rsidRPr="00F109E9">
              <w:rPr>
                <w:sz w:val="28"/>
                <w:szCs w:val="28"/>
              </w:rPr>
              <w:lastRenderedPageBreak/>
              <w:t>Значительное</w:t>
            </w:r>
          </w:p>
        </w:tc>
      </w:tr>
      <w:tr w:rsidR="00C33A10" w:rsidRPr="00F109E9" w14:paraId="2522C839" w14:textId="77777777" w:rsidTr="00CE4292">
        <w:trPr>
          <w:trHeight w:val="339"/>
          <w:jc w:val="center"/>
        </w:trPr>
        <w:tc>
          <w:tcPr>
            <w:tcW w:w="851" w:type="dxa"/>
          </w:tcPr>
          <w:p w14:paraId="5E7DDC29"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1</w:t>
            </w:r>
          </w:p>
        </w:tc>
        <w:tc>
          <w:tcPr>
            <w:tcW w:w="6407" w:type="dxa"/>
            <w:shd w:val="clear" w:color="auto" w:fill="auto"/>
          </w:tcPr>
          <w:p w14:paraId="1D73EDA8" w14:textId="77777777" w:rsidR="00C33A10" w:rsidRPr="00F109E9" w:rsidRDefault="00C33A10" w:rsidP="00CE4292">
            <w:pPr>
              <w:jc w:val="both"/>
              <w:rPr>
                <w:sz w:val="28"/>
                <w:szCs w:val="28"/>
              </w:rPr>
            </w:pPr>
            <w:r w:rsidRPr="00F109E9">
              <w:rPr>
                <w:sz w:val="28"/>
                <w:szCs w:val="28"/>
              </w:rPr>
              <w:t>Отсутствие у 10 (десяти) процентов от средней численности, но не менее 5 (пяти) аудиторских организаций – членов профессиональной организации за 12 (двенадцать) календарных месяцев фактов лишения лицензии на осуществление аудиторской деятельности</w:t>
            </w:r>
          </w:p>
        </w:tc>
        <w:tc>
          <w:tcPr>
            <w:tcW w:w="2153" w:type="dxa"/>
          </w:tcPr>
          <w:p w14:paraId="03711AEE" w14:textId="77777777" w:rsidR="00C33A10" w:rsidRPr="00F109E9" w:rsidRDefault="00C33A10" w:rsidP="00462F96">
            <w:pPr>
              <w:widowControl w:val="0"/>
              <w:tabs>
                <w:tab w:val="left" w:pos="2460"/>
              </w:tabs>
              <w:jc w:val="center"/>
              <w:rPr>
                <w:sz w:val="28"/>
                <w:szCs w:val="28"/>
              </w:rPr>
            </w:pPr>
            <w:r w:rsidRPr="00F109E9">
              <w:rPr>
                <w:sz w:val="28"/>
                <w:szCs w:val="28"/>
              </w:rPr>
              <w:t>Грубое</w:t>
            </w:r>
          </w:p>
        </w:tc>
      </w:tr>
      <w:tr w:rsidR="00C33A10" w:rsidRPr="00F109E9" w14:paraId="3EB2FAA1" w14:textId="77777777" w:rsidTr="00CE4292">
        <w:trPr>
          <w:trHeight w:val="339"/>
          <w:jc w:val="center"/>
        </w:trPr>
        <w:tc>
          <w:tcPr>
            <w:tcW w:w="851" w:type="dxa"/>
          </w:tcPr>
          <w:p w14:paraId="4267E92E"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2</w:t>
            </w:r>
          </w:p>
        </w:tc>
        <w:tc>
          <w:tcPr>
            <w:tcW w:w="6407" w:type="dxa"/>
            <w:shd w:val="clear" w:color="auto" w:fill="auto"/>
          </w:tcPr>
          <w:p w14:paraId="27696593" w14:textId="77777777" w:rsidR="00C33A10" w:rsidRPr="00F109E9" w:rsidRDefault="00C33A10" w:rsidP="00CE4292">
            <w:pPr>
              <w:jc w:val="both"/>
              <w:rPr>
                <w:sz w:val="28"/>
                <w:szCs w:val="28"/>
              </w:rPr>
            </w:pPr>
            <w:r w:rsidRPr="00F109E9">
              <w:rPr>
                <w:sz w:val="28"/>
                <w:szCs w:val="28"/>
              </w:rPr>
              <w:t>Соблюдение сроков проведения планового внешнего контроля качества каждой аудиторской организацией по утвержденному внутреннему плану</w:t>
            </w:r>
          </w:p>
        </w:tc>
        <w:tc>
          <w:tcPr>
            <w:tcW w:w="2153" w:type="dxa"/>
          </w:tcPr>
          <w:p w14:paraId="116A8668" w14:textId="77777777" w:rsidR="00C33A10" w:rsidRPr="00F109E9" w:rsidRDefault="00C33A10" w:rsidP="00462F96">
            <w:pPr>
              <w:widowControl w:val="0"/>
              <w:tabs>
                <w:tab w:val="left" w:pos="2460"/>
              </w:tabs>
              <w:jc w:val="center"/>
              <w:rPr>
                <w:sz w:val="28"/>
                <w:szCs w:val="28"/>
              </w:rPr>
            </w:pPr>
            <w:r w:rsidRPr="00F109E9">
              <w:rPr>
                <w:sz w:val="28"/>
                <w:szCs w:val="28"/>
              </w:rPr>
              <w:t>Значительное</w:t>
            </w:r>
          </w:p>
        </w:tc>
      </w:tr>
      <w:tr w:rsidR="00C33A10" w:rsidRPr="00F109E9" w14:paraId="357754EE" w14:textId="77777777" w:rsidTr="00CE4292">
        <w:trPr>
          <w:trHeight w:val="339"/>
          <w:jc w:val="center"/>
        </w:trPr>
        <w:tc>
          <w:tcPr>
            <w:tcW w:w="851" w:type="dxa"/>
          </w:tcPr>
          <w:p w14:paraId="7345CAD3"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3</w:t>
            </w:r>
          </w:p>
        </w:tc>
        <w:tc>
          <w:tcPr>
            <w:tcW w:w="6407" w:type="dxa"/>
            <w:shd w:val="clear" w:color="auto" w:fill="auto"/>
          </w:tcPr>
          <w:p w14:paraId="578306C6" w14:textId="77777777" w:rsidR="00C33A10" w:rsidRPr="00F109E9" w:rsidRDefault="00C33A10" w:rsidP="00CE4292">
            <w:pPr>
              <w:jc w:val="both"/>
              <w:rPr>
                <w:sz w:val="28"/>
                <w:szCs w:val="28"/>
              </w:rPr>
            </w:pPr>
            <w:r w:rsidRPr="00F109E9">
              <w:rPr>
                <w:sz w:val="28"/>
                <w:szCs w:val="28"/>
              </w:rPr>
              <w:t>Сроки проведения проверки внешнего контроля качества аудиторами не превышают 10 (десять) рабочих дней</w:t>
            </w:r>
          </w:p>
        </w:tc>
        <w:tc>
          <w:tcPr>
            <w:tcW w:w="2153" w:type="dxa"/>
          </w:tcPr>
          <w:p w14:paraId="58A7B92A" w14:textId="77777777" w:rsidR="00C33A10" w:rsidRPr="00F109E9" w:rsidRDefault="00C33A10" w:rsidP="00462F96">
            <w:pPr>
              <w:widowControl w:val="0"/>
              <w:tabs>
                <w:tab w:val="left" w:pos="2460"/>
              </w:tabs>
              <w:jc w:val="center"/>
              <w:rPr>
                <w:sz w:val="28"/>
                <w:szCs w:val="28"/>
              </w:rPr>
            </w:pPr>
            <w:r w:rsidRPr="00F109E9">
              <w:rPr>
                <w:sz w:val="28"/>
                <w:szCs w:val="28"/>
              </w:rPr>
              <w:t>Значительное</w:t>
            </w:r>
          </w:p>
        </w:tc>
      </w:tr>
      <w:tr w:rsidR="00C33A10" w:rsidRPr="00F109E9" w14:paraId="2A4ADFA6" w14:textId="77777777" w:rsidTr="00CE4292">
        <w:trPr>
          <w:trHeight w:val="339"/>
          <w:jc w:val="center"/>
        </w:trPr>
        <w:tc>
          <w:tcPr>
            <w:tcW w:w="851" w:type="dxa"/>
          </w:tcPr>
          <w:p w14:paraId="3E01EBAE"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4</w:t>
            </w:r>
          </w:p>
        </w:tc>
        <w:tc>
          <w:tcPr>
            <w:tcW w:w="6407" w:type="dxa"/>
            <w:shd w:val="clear" w:color="auto" w:fill="auto"/>
          </w:tcPr>
          <w:p w14:paraId="6ABB350B" w14:textId="77777777" w:rsidR="00C33A10" w:rsidRPr="00F109E9" w:rsidRDefault="00C33A10" w:rsidP="00CE4292">
            <w:pPr>
              <w:jc w:val="both"/>
              <w:rPr>
                <w:sz w:val="28"/>
                <w:szCs w:val="28"/>
              </w:rPr>
            </w:pPr>
            <w:r w:rsidRPr="00F109E9">
              <w:rPr>
                <w:sz w:val="28"/>
                <w:szCs w:val="28"/>
              </w:rPr>
              <w:t>Сроки определения оценки по результатам внешнего контроля качества не превышают более 2 (двух) месяцев</w:t>
            </w:r>
          </w:p>
        </w:tc>
        <w:tc>
          <w:tcPr>
            <w:tcW w:w="2153" w:type="dxa"/>
          </w:tcPr>
          <w:p w14:paraId="2AEEE819" w14:textId="77777777" w:rsidR="00C33A10" w:rsidRPr="00F109E9" w:rsidRDefault="00C33A10" w:rsidP="00CE4292">
            <w:pPr>
              <w:widowControl w:val="0"/>
              <w:tabs>
                <w:tab w:val="left" w:pos="2460"/>
              </w:tabs>
              <w:jc w:val="center"/>
              <w:rPr>
                <w:sz w:val="28"/>
                <w:szCs w:val="28"/>
              </w:rPr>
            </w:pPr>
            <w:r w:rsidRPr="00F109E9">
              <w:rPr>
                <w:sz w:val="28"/>
                <w:szCs w:val="28"/>
              </w:rPr>
              <w:t>Значительное</w:t>
            </w:r>
          </w:p>
        </w:tc>
      </w:tr>
      <w:tr w:rsidR="00C33A10" w:rsidRPr="00F109E9" w14:paraId="7671052E" w14:textId="77777777" w:rsidTr="00CE4292">
        <w:trPr>
          <w:trHeight w:val="339"/>
          <w:jc w:val="center"/>
        </w:trPr>
        <w:tc>
          <w:tcPr>
            <w:tcW w:w="851" w:type="dxa"/>
          </w:tcPr>
          <w:p w14:paraId="1572B19C" w14:textId="77777777" w:rsidR="00C33A10" w:rsidRPr="00F109E9" w:rsidRDefault="00C33A10" w:rsidP="00827211">
            <w:pPr>
              <w:jc w:val="center"/>
              <w:outlineLvl w:val="0"/>
              <w:rPr>
                <w:sz w:val="28"/>
                <w:szCs w:val="28"/>
              </w:rPr>
            </w:pPr>
            <w:r w:rsidRPr="00F109E9">
              <w:rPr>
                <w:sz w:val="28"/>
                <w:szCs w:val="28"/>
              </w:rPr>
              <w:t>1</w:t>
            </w:r>
            <w:r w:rsidR="00283099" w:rsidRPr="00F109E9">
              <w:rPr>
                <w:sz w:val="28"/>
                <w:szCs w:val="28"/>
              </w:rPr>
              <w:t>5</w:t>
            </w:r>
          </w:p>
        </w:tc>
        <w:tc>
          <w:tcPr>
            <w:tcW w:w="6407" w:type="dxa"/>
            <w:tcBorders>
              <w:bottom w:val="single" w:sz="4" w:space="0" w:color="auto"/>
            </w:tcBorders>
            <w:shd w:val="clear" w:color="auto" w:fill="auto"/>
          </w:tcPr>
          <w:p w14:paraId="6C145A07" w14:textId="77777777" w:rsidR="00C33A10" w:rsidRPr="00F109E9" w:rsidRDefault="00C33A10" w:rsidP="00CE4292">
            <w:pPr>
              <w:jc w:val="both"/>
              <w:outlineLvl w:val="0"/>
              <w:rPr>
                <w:sz w:val="28"/>
                <w:szCs w:val="28"/>
              </w:rPr>
            </w:pPr>
            <w:r w:rsidRPr="00F109E9">
              <w:rPr>
                <w:sz w:val="28"/>
                <w:szCs w:val="28"/>
              </w:rPr>
              <w:t xml:space="preserve">Соблюдение порядка проведения внешнего контроля качества: </w:t>
            </w:r>
          </w:p>
          <w:p w14:paraId="63CEACC3" w14:textId="77777777" w:rsidR="00C33A10" w:rsidRPr="00F109E9" w:rsidRDefault="00C33A10" w:rsidP="00CE4292">
            <w:pPr>
              <w:jc w:val="both"/>
              <w:outlineLvl w:val="0"/>
              <w:rPr>
                <w:sz w:val="28"/>
                <w:szCs w:val="28"/>
              </w:rPr>
            </w:pPr>
            <w:r w:rsidRPr="00F109E9">
              <w:rPr>
                <w:sz w:val="28"/>
                <w:szCs w:val="28"/>
              </w:rPr>
              <w:t>вопросы по организации процедуры внешнего контроля качества;</w:t>
            </w:r>
          </w:p>
          <w:p w14:paraId="0AC6962D" w14:textId="77777777" w:rsidR="00C33A10" w:rsidRPr="00F109E9" w:rsidRDefault="00C33A10" w:rsidP="00CE4292">
            <w:pPr>
              <w:jc w:val="both"/>
              <w:outlineLvl w:val="0"/>
              <w:rPr>
                <w:sz w:val="28"/>
                <w:szCs w:val="28"/>
              </w:rPr>
            </w:pPr>
            <w:r w:rsidRPr="00F109E9">
              <w:rPr>
                <w:sz w:val="28"/>
                <w:szCs w:val="28"/>
              </w:rPr>
              <w:t>основания отвода (самоотвода) контролера либо других лиц, участвующих в процедуре внешнего контроля качества;</w:t>
            </w:r>
          </w:p>
          <w:p w14:paraId="7F7BEDF2" w14:textId="77777777" w:rsidR="00C33A10" w:rsidRPr="00F109E9" w:rsidRDefault="00C33A10" w:rsidP="00CE4292">
            <w:pPr>
              <w:jc w:val="both"/>
              <w:outlineLvl w:val="0"/>
              <w:rPr>
                <w:sz w:val="28"/>
                <w:szCs w:val="28"/>
              </w:rPr>
            </w:pPr>
            <w:r w:rsidRPr="00F109E9">
              <w:rPr>
                <w:sz w:val="28"/>
                <w:szCs w:val="28"/>
              </w:rPr>
              <w:t>программа и этапы проведения внешнего контроля качества;</w:t>
            </w:r>
          </w:p>
          <w:p w14:paraId="5064668F" w14:textId="77777777" w:rsidR="00C33A10" w:rsidRPr="00F109E9" w:rsidRDefault="00C33A10" w:rsidP="00CE4292">
            <w:pPr>
              <w:jc w:val="both"/>
              <w:outlineLvl w:val="0"/>
              <w:rPr>
                <w:sz w:val="28"/>
                <w:szCs w:val="28"/>
              </w:rPr>
            </w:pPr>
            <w:r w:rsidRPr="00F109E9">
              <w:rPr>
                <w:sz w:val="28"/>
                <w:szCs w:val="28"/>
              </w:rPr>
              <w:t>перечень документов аудиторской организации, подлежащих внешнему контролю качества, который включает учредительные и правоустанавливающие документы, лицензии, квалификационные свидетельства аудиторов, документы по повышению квалификации аудиторов, документы по кадровому составу, внутрифирменные документы по контролю качества аудита, рабочую документацию по выполненным аудиторским заданиям;</w:t>
            </w:r>
          </w:p>
          <w:p w14:paraId="36BF495A" w14:textId="77777777" w:rsidR="00C33A10" w:rsidRPr="00F109E9" w:rsidRDefault="00C33A10" w:rsidP="00CE4292">
            <w:pPr>
              <w:jc w:val="both"/>
              <w:outlineLvl w:val="0"/>
              <w:rPr>
                <w:sz w:val="28"/>
                <w:szCs w:val="28"/>
              </w:rPr>
            </w:pPr>
            <w:r w:rsidRPr="00F109E9">
              <w:rPr>
                <w:sz w:val="28"/>
                <w:szCs w:val="28"/>
              </w:rPr>
              <w:t xml:space="preserve">критерии отбора проектов по аудиту, подвергающихся внешнему контролю качества, а </w:t>
            </w:r>
            <w:r w:rsidRPr="00F109E9">
              <w:rPr>
                <w:sz w:val="28"/>
                <w:szCs w:val="28"/>
              </w:rPr>
              <w:lastRenderedPageBreak/>
              <w:t xml:space="preserve">также отбора контролеров, исключающие конфликт интересов (обеспечение независимости); </w:t>
            </w:r>
          </w:p>
          <w:p w14:paraId="636DCD85" w14:textId="77777777" w:rsidR="00C33A10" w:rsidRPr="00F109E9" w:rsidRDefault="00C33A10" w:rsidP="00CE4292">
            <w:pPr>
              <w:jc w:val="both"/>
              <w:outlineLvl w:val="0"/>
              <w:rPr>
                <w:sz w:val="28"/>
                <w:szCs w:val="28"/>
              </w:rPr>
            </w:pPr>
            <w:r w:rsidRPr="00F109E9">
              <w:rPr>
                <w:sz w:val="28"/>
                <w:szCs w:val="28"/>
              </w:rPr>
              <w:t>достаточности ресурсов, направленных аудиторской организацией на выполнение договора оказания аудиторских услуг;</w:t>
            </w:r>
          </w:p>
          <w:p w14:paraId="067260A1" w14:textId="77777777" w:rsidR="00C33A10" w:rsidRPr="00F109E9" w:rsidRDefault="00C33A10" w:rsidP="00CE4292">
            <w:pPr>
              <w:jc w:val="both"/>
              <w:outlineLvl w:val="0"/>
              <w:rPr>
                <w:strike/>
                <w:sz w:val="28"/>
                <w:szCs w:val="28"/>
              </w:rPr>
            </w:pPr>
            <w:r w:rsidRPr="00F109E9">
              <w:rPr>
                <w:sz w:val="28"/>
                <w:szCs w:val="28"/>
              </w:rPr>
              <w:t>вопросы проверки системы внутреннего контроля качества аудиторской организации;</w:t>
            </w:r>
          </w:p>
          <w:p w14:paraId="6CF1B6E2" w14:textId="77777777" w:rsidR="00C33A10" w:rsidRPr="00F109E9" w:rsidRDefault="00C33A10" w:rsidP="00CE4292">
            <w:pPr>
              <w:jc w:val="both"/>
              <w:outlineLvl w:val="0"/>
              <w:rPr>
                <w:sz w:val="28"/>
                <w:szCs w:val="28"/>
              </w:rPr>
            </w:pPr>
            <w:r w:rsidRPr="00F109E9">
              <w:rPr>
                <w:sz w:val="28"/>
                <w:szCs w:val="28"/>
              </w:rPr>
              <w:t>наличие правил внутреннего контроля и следующих программ их осуществления: программы организации внутреннего контроля в целях противодействия легализации (отмыванию) доходов, полученных преступным путем, и финансированию терроризма;</w:t>
            </w:r>
          </w:p>
          <w:p w14:paraId="1001F75D" w14:textId="77777777" w:rsidR="00C33A10" w:rsidRPr="00F109E9" w:rsidRDefault="00C33A10" w:rsidP="00CE4292">
            <w:pPr>
              <w:jc w:val="both"/>
              <w:outlineLvl w:val="0"/>
              <w:rPr>
                <w:sz w:val="28"/>
                <w:szCs w:val="28"/>
              </w:rPr>
            </w:pPr>
            <w:r w:rsidRPr="00F109E9">
              <w:rPr>
                <w:sz w:val="28"/>
                <w:szCs w:val="28"/>
              </w:rPr>
              <w:t xml:space="preserve">программы управления риском легализации (отмывания) доходов, полученных преступным путем, и финансирования терроризма, учитывающую риски клиентов и риски использования услуг в преступных целях, включая риск использования технологических достижений; </w:t>
            </w:r>
          </w:p>
          <w:p w14:paraId="367B569E" w14:textId="77777777" w:rsidR="00C33A10" w:rsidRPr="00F109E9" w:rsidRDefault="00C33A10" w:rsidP="00CE4292">
            <w:pPr>
              <w:jc w:val="both"/>
              <w:outlineLvl w:val="0"/>
              <w:rPr>
                <w:sz w:val="28"/>
                <w:szCs w:val="28"/>
              </w:rPr>
            </w:pPr>
            <w:r w:rsidRPr="00F109E9">
              <w:rPr>
                <w:sz w:val="28"/>
                <w:szCs w:val="28"/>
              </w:rPr>
              <w:t xml:space="preserve">программы идентификации клиентов; </w:t>
            </w:r>
          </w:p>
          <w:p w14:paraId="34B6CF34" w14:textId="77777777" w:rsidR="00C33A10" w:rsidRPr="00F109E9" w:rsidRDefault="00C33A10" w:rsidP="00CE4292">
            <w:pPr>
              <w:jc w:val="both"/>
              <w:outlineLvl w:val="0"/>
              <w:rPr>
                <w:sz w:val="28"/>
                <w:szCs w:val="28"/>
              </w:rPr>
            </w:pPr>
            <w:r w:rsidRPr="00F109E9">
              <w:rPr>
                <w:sz w:val="28"/>
                <w:szCs w:val="28"/>
              </w:rPr>
              <w:t xml:space="preserve">программы мониторинга и изучения операций клиентов, включая изучение сложных, необычно крупных и других необычных операций клиентов;  </w:t>
            </w:r>
          </w:p>
          <w:p w14:paraId="6437D5A1" w14:textId="77777777" w:rsidR="00C33A10" w:rsidRPr="00F109E9" w:rsidRDefault="00C33A10" w:rsidP="00CE4292">
            <w:pPr>
              <w:jc w:val="both"/>
              <w:outlineLvl w:val="0"/>
              <w:rPr>
                <w:sz w:val="28"/>
                <w:szCs w:val="28"/>
              </w:rPr>
            </w:pPr>
            <w:r w:rsidRPr="00F109E9">
              <w:rPr>
                <w:sz w:val="28"/>
                <w:szCs w:val="28"/>
              </w:rPr>
              <w:t>программы подготовки и обучения сотрудников субъектов финансового мониторинга по вопросам противодействия легализации (отмыванию) доходов, полученных преступным путем, и финансированию терроризма;</w:t>
            </w:r>
          </w:p>
          <w:p w14:paraId="4D0B763A" w14:textId="77777777" w:rsidR="00C33A10" w:rsidRPr="00F109E9" w:rsidRDefault="00C33A10" w:rsidP="00CE4292">
            <w:pPr>
              <w:jc w:val="both"/>
              <w:outlineLvl w:val="0"/>
              <w:rPr>
                <w:sz w:val="28"/>
                <w:szCs w:val="28"/>
              </w:rPr>
            </w:pPr>
            <w:r w:rsidRPr="00F109E9">
              <w:rPr>
                <w:sz w:val="28"/>
                <w:szCs w:val="28"/>
              </w:rPr>
              <w:t>вопросы внешнего контроля качества отдельных аудиторских заданий;</w:t>
            </w:r>
          </w:p>
          <w:p w14:paraId="4BC368C2" w14:textId="77777777" w:rsidR="00C33A10" w:rsidRPr="00F109E9" w:rsidRDefault="00C33A10" w:rsidP="00CE4292">
            <w:pPr>
              <w:jc w:val="both"/>
              <w:outlineLvl w:val="0"/>
              <w:rPr>
                <w:sz w:val="28"/>
                <w:szCs w:val="28"/>
              </w:rPr>
            </w:pPr>
            <w:r w:rsidRPr="00F109E9">
              <w:rPr>
                <w:sz w:val="28"/>
                <w:szCs w:val="28"/>
              </w:rPr>
              <w:t>меры по обеспечению защиты информации, доступ к которой получен комитетом по контролю качества и профессиональной организацией в ходе проведения внешнего контроля качества;</w:t>
            </w:r>
          </w:p>
          <w:p w14:paraId="2296C494" w14:textId="77777777" w:rsidR="00C33A10" w:rsidRPr="00F109E9" w:rsidRDefault="00C33A10" w:rsidP="00CE4292">
            <w:pPr>
              <w:jc w:val="both"/>
              <w:outlineLvl w:val="0"/>
              <w:rPr>
                <w:sz w:val="28"/>
                <w:szCs w:val="28"/>
              </w:rPr>
            </w:pPr>
            <w:r w:rsidRPr="00F109E9">
              <w:rPr>
                <w:sz w:val="28"/>
                <w:szCs w:val="28"/>
              </w:rPr>
              <w:t>отчетность контролеров и оформление результатов прохождения аудиторской организацией внешнего контроля качества;</w:t>
            </w:r>
          </w:p>
          <w:p w14:paraId="0D001D0A" w14:textId="77777777" w:rsidR="00C33A10" w:rsidRPr="00F109E9" w:rsidRDefault="00C33A10" w:rsidP="00CE4292">
            <w:pPr>
              <w:jc w:val="both"/>
              <w:outlineLvl w:val="0"/>
              <w:rPr>
                <w:color w:val="444444"/>
                <w:kern w:val="36"/>
                <w:sz w:val="28"/>
                <w:szCs w:val="28"/>
              </w:rPr>
            </w:pPr>
            <w:r w:rsidRPr="00F109E9">
              <w:rPr>
                <w:sz w:val="28"/>
                <w:szCs w:val="28"/>
              </w:rPr>
              <w:t>меры по реализации аудиторской организацией результатов прохождения внешнего контроля качества</w:t>
            </w:r>
          </w:p>
        </w:tc>
        <w:tc>
          <w:tcPr>
            <w:tcW w:w="2153" w:type="dxa"/>
            <w:tcBorders>
              <w:bottom w:val="single" w:sz="4" w:space="0" w:color="auto"/>
            </w:tcBorders>
          </w:tcPr>
          <w:p w14:paraId="5866AFBF" w14:textId="77777777" w:rsidR="00C33A10" w:rsidRPr="00F109E9" w:rsidRDefault="00C33A10" w:rsidP="00CE4292">
            <w:pPr>
              <w:widowControl w:val="0"/>
              <w:tabs>
                <w:tab w:val="left" w:pos="2460"/>
              </w:tabs>
              <w:jc w:val="center"/>
              <w:rPr>
                <w:sz w:val="28"/>
                <w:szCs w:val="28"/>
              </w:rPr>
            </w:pPr>
            <w:r w:rsidRPr="00F109E9">
              <w:rPr>
                <w:sz w:val="28"/>
                <w:szCs w:val="28"/>
              </w:rPr>
              <w:lastRenderedPageBreak/>
              <w:t>Значительное</w:t>
            </w:r>
          </w:p>
        </w:tc>
      </w:tr>
    </w:tbl>
    <w:p w14:paraId="7E0ACE83" w14:textId="77777777" w:rsidR="00766330" w:rsidRPr="00F109E9" w:rsidRDefault="00766330" w:rsidP="00B625DA">
      <w:pPr>
        <w:rPr>
          <w:color w:val="000000"/>
          <w:sz w:val="28"/>
          <w:szCs w:val="28"/>
        </w:rPr>
      </w:pPr>
    </w:p>
    <w:sectPr w:rsidR="00766330" w:rsidRPr="00F109E9" w:rsidSect="003304BC">
      <w:headerReference w:type="default" r:id="rId9"/>
      <w:pgSz w:w="11906" w:h="16838"/>
      <w:pgMar w:top="1134" w:right="850" w:bottom="1134" w:left="1276" w:header="708" w:footer="708" w:gutter="0"/>
      <w:pgNumType w:start="4"/>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8264D5" w14:textId="77777777" w:rsidR="00B15AF3" w:rsidRDefault="00B15AF3" w:rsidP="00C33A10">
      <w:r>
        <w:separator/>
      </w:r>
    </w:p>
  </w:endnote>
  <w:endnote w:type="continuationSeparator" w:id="0">
    <w:p w14:paraId="27748C5E" w14:textId="77777777" w:rsidR="00B15AF3" w:rsidRDefault="00B15AF3" w:rsidP="00C33A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0EBA6D" w14:textId="77777777" w:rsidR="00B15AF3" w:rsidRDefault="00B15AF3" w:rsidP="00C33A10">
      <w:r>
        <w:separator/>
      </w:r>
    </w:p>
  </w:footnote>
  <w:footnote w:type="continuationSeparator" w:id="0">
    <w:p w14:paraId="38938BDA" w14:textId="77777777" w:rsidR="00B15AF3" w:rsidRDefault="00B15AF3" w:rsidP="00C33A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16419986"/>
      <w:docPartObj>
        <w:docPartGallery w:val="Page Numbers (Top of Page)"/>
        <w:docPartUnique/>
      </w:docPartObj>
    </w:sdtPr>
    <w:sdtEndPr/>
    <w:sdtContent>
      <w:p w14:paraId="36369B4F" w14:textId="77777777" w:rsidR="0017039E" w:rsidRDefault="0017039E">
        <w:pPr>
          <w:pStyle w:val="ac"/>
          <w:jc w:val="center"/>
        </w:pPr>
        <w:r>
          <w:fldChar w:fldCharType="begin"/>
        </w:r>
        <w:r>
          <w:instrText>PAGE   \* MERGEFORMAT</w:instrText>
        </w:r>
        <w:r>
          <w:fldChar w:fldCharType="separate"/>
        </w:r>
        <w:r w:rsidR="00644984">
          <w:rPr>
            <w:noProof/>
          </w:rPr>
          <w:t>28</w:t>
        </w:r>
        <w:r>
          <w:fldChar w:fldCharType="end"/>
        </w:r>
      </w:p>
    </w:sdtContent>
  </w:sdt>
  <w:p w14:paraId="67F0E550" w14:textId="77777777" w:rsidR="0017039E" w:rsidRDefault="0017039E">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3133E0"/>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7706627"/>
    <w:multiLevelType w:val="hybridMultilevel"/>
    <w:tmpl w:val="73EA7894"/>
    <w:lvl w:ilvl="0" w:tplc="4AEA56CA">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BE7143"/>
    <w:multiLevelType w:val="hybridMultilevel"/>
    <w:tmpl w:val="DA6E60FC"/>
    <w:lvl w:ilvl="0" w:tplc="1FC88E2A">
      <w:start w:val="1"/>
      <w:numFmt w:val="decimal"/>
      <w:lvlText w:val="%1."/>
      <w:lvlJc w:val="left"/>
      <w:pPr>
        <w:ind w:left="360" w:hanging="360"/>
      </w:pPr>
    </w:lvl>
    <w:lvl w:ilvl="1" w:tplc="747AE950">
      <w:start w:val="1"/>
      <w:numFmt w:val="lowerLetter"/>
      <w:lvlText w:val="%2."/>
      <w:lvlJc w:val="left"/>
      <w:pPr>
        <w:ind w:left="1080" w:hanging="360"/>
      </w:pPr>
    </w:lvl>
    <w:lvl w:ilvl="2" w:tplc="2ED88C44">
      <w:start w:val="1"/>
      <w:numFmt w:val="lowerRoman"/>
      <w:lvlText w:val="%3."/>
      <w:lvlJc w:val="right"/>
      <w:pPr>
        <w:ind w:left="1800" w:hanging="180"/>
      </w:pPr>
    </w:lvl>
    <w:lvl w:ilvl="3" w:tplc="A02E908E">
      <w:start w:val="1"/>
      <w:numFmt w:val="decimal"/>
      <w:lvlText w:val="%4."/>
      <w:lvlJc w:val="left"/>
      <w:pPr>
        <w:ind w:left="2520" w:hanging="360"/>
      </w:pPr>
    </w:lvl>
    <w:lvl w:ilvl="4" w:tplc="046299AA">
      <w:start w:val="1"/>
      <w:numFmt w:val="lowerLetter"/>
      <w:lvlText w:val="%5."/>
      <w:lvlJc w:val="left"/>
      <w:pPr>
        <w:ind w:left="3240" w:hanging="360"/>
      </w:pPr>
    </w:lvl>
    <w:lvl w:ilvl="5" w:tplc="ACDC20E8">
      <w:start w:val="1"/>
      <w:numFmt w:val="lowerRoman"/>
      <w:lvlText w:val="%6."/>
      <w:lvlJc w:val="right"/>
      <w:pPr>
        <w:ind w:left="3960" w:hanging="180"/>
      </w:pPr>
    </w:lvl>
    <w:lvl w:ilvl="6" w:tplc="AA029E3E">
      <w:start w:val="1"/>
      <w:numFmt w:val="decimal"/>
      <w:lvlText w:val="%7."/>
      <w:lvlJc w:val="left"/>
      <w:pPr>
        <w:ind w:left="4680" w:hanging="360"/>
      </w:pPr>
    </w:lvl>
    <w:lvl w:ilvl="7" w:tplc="3BD6F490">
      <w:start w:val="1"/>
      <w:numFmt w:val="lowerLetter"/>
      <w:lvlText w:val="%8."/>
      <w:lvlJc w:val="left"/>
      <w:pPr>
        <w:ind w:left="5400" w:hanging="360"/>
      </w:pPr>
    </w:lvl>
    <w:lvl w:ilvl="8" w:tplc="BE76508C">
      <w:start w:val="1"/>
      <w:numFmt w:val="lowerRoman"/>
      <w:lvlText w:val="%9."/>
      <w:lvlJc w:val="right"/>
      <w:pPr>
        <w:ind w:left="6120" w:hanging="180"/>
      </w:pPr>
    </w:lvl>
  </w:abstractNum>
  <w:abstractNum w:abstractNumId="3" w15:restartNumberingAfterBreak="0">
    <w:nsid w:val="40F241FE"/>
    <w:multiLevelType w:val="hybridMultilevel"/>
    <w:tmpl w:val="013A83DE"/>
    <w:lvl w:ilvl="0" w:tplc="5B96DF32">
      <w:start w:val="1"/>
      <w:numFmt w:val="decimal"/>
      <w:lvlText w:val="%1."/>
      <w:lvlJc w:val="left"/>
      <w:pPr>
        <w:ind w:left="360" w:hanging="360"/>
      </w:pPr>
    </w:lvl>
    <w:lvl w:ilvl="1" w:tplc="38E8AC2C">
      <w:start w:val="1"/>
      <w:numFmt w:val="lowerLetter"/>
      <w:lvlText w:val="%2."/>
      <w:lvlJc w:val="left"/>
      <w:pPr>
        <w:ind w:left="1080" w:hanging="360"/>
      </w:pPr>
    </w:lvl>
    <w:lvl w:ilvl="2" w:tplc="7E04FB9E">
      <w:start w:val="1"/>
      <w:numFmt w:val="lowerRoman"/>
      <w:lvlText w:val="%3."/>
      <w:lvlJc w:val="right"/>
      <w:pPr>
        <w:ind w:left="1800" w:hanging="180"/>
      </w:pPr>
    </w:lvl>
    <w:lvl w:ilvl="3" w:tplc="5F4A1B5E">
      <w:start w:val="1"/>
      <w:numFmt w:val="decimal"/>
      <w:lvlText w:val="%4."/>
      <w:lvlJc w:val="left"/>
      <w:pPr>
        <w:ind w:left="2520" w:hanging="360"/>
      </w:pPr>
    </w:lvl>
    <w:lvl w:ilvl="4" w:tplc="2D407922">
      <w:start w:val="1"/>
      <w:numFmt w:val="lowerLetter"/>
      <w:lvlText w:val="%5."/>
      <w:lvlJc w:val="left"/>
      <w:pPr>
        <w:ind w:left="3240" w:hanging="360"/>
      </w:pPr>
    </w:lvl>
    <w:lvl w:ilvl="5" w:tplc="77CE7944">
      <w:start w:val="1"/>
      <w:numFmt w:val="lowerRoman"/>
      <w:lvlText w:val="%6."/>
      <w:lvlJc w:val="right"/>
      <w:pPr>
        <w:ind w:left="3960" w:hanging="180"/>
      </w:pPr>
    </w:lvl>
    <w:lvl w:ilvl="6" w:tplc="B50E8A26">
      <w:start w:val="1"/>
      <w:numFmt w:val="decimal"/>
      <w:lvlText w:val="%7."/>
      <w:lvlJc w:val="left"/>
      <w:pPr>
        <w:ind w:left="4680" w:hanging="360"/>
      </w:pPr>
    </w:lvl>
    <w:lvl w:ilvl="7" w:tplc="67C8F8BC">
      <w:start w:val="1"/>
      <w:numFmt w:val="lowerLetter"/>
      <w:lvlText w:val="%8."/>
      <w:lvlJc w:val="left"/>
      <w:pPr>
        <w:ind w:left="5400" w:hanging="360"/>
      </w:pPr>
    </w:lvl>
    <w:lvl w:ilvl="8" w:tplc="03D68C90">
      <w:start w:val="1"/>
      <w:numFmt w:val="lowerRoman"/>
      <w:lvlText w:val="%9."/>
      <w:lvlJc w:val="right"/>
      <w:pPr>
        <w:ind w:left="6120" w:hanging="180"/>
      </w:pPr>
    </w:lvl>
  </w:abstractNum>
  <w:abstractNum w:abstractNumId="4" w15:restartNumberingAfterBreak="0">
    <w:nsid w:val="525A1789"/>
    <w:multiLevelType w:val="hybridMultilevel"/>
    <w:tmpl w:val="453EF1A2"/>
    <w:lvl w:ilvl="0" w:tplc="8E60724A">
      <w:start w:val="1"/>
      <w:numFmt w:val="decimal"/>
      <w:lvlText w:val="%1."/>
      <w:lvlJc w:val="left"/>
      <w:pPr>
        <w:ind w:left="1495" w:hanging="360"/>
      </w:pPr>
      <w:rPr>
        <w:color w:val="auto"/>
        <w:sz w:val="28"/>
        <w:szCs w:val="28"/>
      </w:rPr>
    </w:lvl>
    <w:lvl w:ilvl="1" w:tplc="0BA417E8">
      <w:start w:val="1"/>
      <w:numFmt w:val="lowerLetter"/>
      <w:lvlText w:val="%2."/>
      <w:lvlJc w:val="left"/>
      <w:pPr>
        <w:ind w:left="1440" w:hanging="360"/>
      </w:pPr>
    </w:lvl>
    <w:lvl w:ilvl="2" w:tplc="A77EF85C">
      <w:start w:val="1"/>
      <w:numFmt w:val="lowerRoman"/>
      <w:lvlText w:val="%3."/>
      <w:lvlJc w:val="right"/>
      <w:pPr>
        <w:ind w:left="2160" w:hanging="180"/>
      </w:pPr>
    </w:lvl>
    <w:lvl w:ilvl="3" w:tplc="69E84D14">
      <w:start w:val="1"/>
      <w:numFmt w:val="decimal"/>
      <w:lvlText w:val="%4."/>
      <w:lvlJc w:val="left"/>
      <w:pPr>
        <w:ind w:left="2880" w:hanging="360"/>
      </w:pPr>
    </w:lvl>
    <w:lvl w:ilvl="4" w:tplc="5B9E2BE8">
      <w:start w:val="1"/>
      <w:numFmt w:val="lowerLetter"/>
      <w:lvlText w:val="%5."/>
      <w:lvlJc w:val="left"/>
      <w:pPr>
        <w:ind w:left="3600" w:hanging="360"/>
      </w:pPr>
    </w:lvl>
    <w:lvl w:ilvl="5" w:tplc="BE52F2B0">
      <w:start w:val="1"/>
      <w:numFmt w:val="lowerRoman"/>
      <w:lvlText w:val="%6."/>
      <w:lvlJc w:val="right"/>
      <w:pPr>
        <w:ind w:left="4320" w:hanging="180"/>
      </w:pPr>
    </w:lvl>
    <w:lvl w:ilvl="6" w:tplc="F5C0836A">
      <w:start w:val="1"/>
      <w:numFmt w:val="decimal"/>
      <w:lvlText w:val="%7."/>
      <w:lvlJc w:val="left"/>
      <w:pPr>
        <w:ind w:left="5040" w:hanging="360"/>
      </w:pPr>
    </w:lvl>
    <w:lvl w:ilvl="7" w:tplc="E0B2B330">
      <w:start w:val="1"/>
      <w:numFmt w:val="lowerLetter"/>
      <w:lvlText w:val="%8."/>
      <w:lvlJc w:val="left"/>
      <w:pPr>
        <w:ind w:left="5760" w:hanging="360"/>
      </w:pPr>
    </w:lvl>
    <w:lvl w:ilvl="8" w:tplc="ED847B80">
      <w:start w:val="1"/>
      <w:numFmt w:val="lowerRoman"/>
      <w:lvlText w:val="%9."/>
      <w:lvlJc w:val="right"/>
      <w:pPr>
        <w:ind w:left="6480" w:hanging="180"/>
      </w:pPr>
    </w:lvl>
  </w:abstractNum>
  <w:abstractNum w:abstractNumId="5" w15:restartNumberingAfterBreak="0">
    <w:nsid w:val="5557370D"/>
    <w:multiLevelType w:val="hybridMultilevel"/>
    <w:tmpl w:val="39E8C21C"/>
    <w:lvl w:ilvl="0" w:tplc="34B8FD4A">
      <w:start w:val="1"/>
      <w:numFmt w:val="decimal"/>
      <w:lvlText w:val="%1."/>
      <w:lvlJc w:val="left"/>
      <w:pPr>
        <w:ind w:left="360" w:hanging="360"/>
      </w:pPr>
    </w:lvl>
    <w:lvl w:ilvl="1" w:tplc="A932705A">
      <w:start w:val="1"/>
      <w:numFmt w:val="lowerLetter"/>
      <w:lvlText w:val="%2."/>
      <w:lvlJc w:val="left"/>
      <w:pPr>
        <w:ind w:left="1080" w:hanging="360"/>
      </w:pPr>
    </w:lvl>
    <w:lvl w:ilvl="2" w:tplc="C4AA6974">
      <w:start w:val="1"/>
      <w:numFmt w:val="lowerRoman"/>
      <w:lvlText w:val="%3."/>
      <w:lvlJc w:val="right"/>
      <w:pPr>
        <w:ind w:left="1800" w:hanging="180"/>
      </w:pPr>
    </w:lvl>
    <w:lvl w:ilvl="3" w:tplc="F21CD120">
      <w:start w:val="1"/>
      <w:numFmt w:val="decimal"/>
      <w:lvlText w:val="%4."/>
      <w:lvlJc w:val="left"/>
      <w:pPr>
        <w:ind w:left="2520" w:hanging="360"/>
      </w:pPr>
    </w:lvl>
    <w:lvl w:ilvl="4" w:tplc="544A119E">
      <w:start w:val="1"/>
      <w:numFmt w:val="lowerLetter"/>
      <w:lvlText w:val="%5."/>
      <w:lvlJc w:val="left"/>
      <w:pPr>
        <w:ind w:left="3240" w:hanging="360"/>
      </w:pPr>
    </w:lvl>
    <w:lvl w:ilvl="5" w:tplc="215C322C">
      <w:start w:val="1"/>
      <w:numFmt w:val="lowerRoman"/>
      <w:lvlText w:val="%6."/>
      <w:lvlJc w:val="right"/>
      <w:pPr>
        <w:ind w:left="3960" w:hanging="180"/>
      </w:pPr>
    </w:lvl>
    <w:lvl w:ilvl="6" w:tplc="1B3AF294">
      <w:start w:val="1"/>
      <w:numFmt w:val="decimal"/>
      <w:lvlText w:val="%7."/>
      <w:lvlJc w:val="left"/>
      <w:pPr>
        <w:ind w:left="4680" w:hanging="360"/>
      </w:pPr>
    </w:lvl>
    <w:lvl w:ilvl="7" w:tplc="ABFEC352">
      <w:start w:val="1"/>
      <w:numFmt w:val="lowerLetter"/>
      <w:lvlText w:val="%8."/>
      <w:lvlJc w:val="left"/>
      <w:pPr>
        <w:ind w:left="5400" w:hanging="360"/>
      </w:pPr>
    </w:lvl>
    <w:lvl w:ilvl="8" w:tplc="A064CE60">
      <w:start w:val="1"/>
      <w:numFmt w:val="lowerRoman"/>
      <w:lvlText w:val="%9."/>
      <w:lvlJc w:val="right"/>
      <w:pPr>
        <w:ind w:left="6120" w:hanging="180"/>
      </w:pPr>
    </w:lvl>
  </w:abstractNum>
  <w:abstractNum w:abstractNumId="6" w15:restartNumberingAfterBreak="0">
    <w:nsid w:val="6A3E0E1C"/>
    <w:multiLevelType w:val="hybridMultilevel"/>
    <w:tmpl w:val="F0BAACB0"/>
    <w:lvl w:ilvl="0" w:tplc="5B9827DC">
      <w:start w:val="1"/>
      <w:numFmt w:val="decimal"/>
      <w:lvlText w:val="%1)"/>
      <w:lvlJc w:val="left"/>
      <w:pPr>
        <w:ind w:left="1495" w:hanging="360"/>
      </w:pPr>
      <w:rPr>
        <w:color w:val="auto"/>
        <w:sz w:val="28"/>
        <w:szCs w:val="28"/>
      </w:rPr>
    </w:lvl>
    <w:lvl w:ilvl="1" w:tplc="6C00CC6C">
      <w:start w:val="1"/>
      <w:numFmt w:val="lowerLetter"/>
      <w:lvlText w:val="%2."/>
      <w:lvlJc w:val="left"/>
      <w:pPr>
        <w:ind w:left="1440" w:hanging="360"/>
      </w:pPr>
    </w:lvl>
    <w:lvl w:ilvl="2" w:tplc="EBD6358C">
      <w:start w:val="1"/>
      <w:numFmt w:val="lowerRoman"/>
      <w:lvlText w:val="%3."/>
      <w:lvlJc w:val="right"/>
      <w:pPr>
        <w:ind w:left="2160" w:hanging="180"/>
      </w:pPr>
    </w:lvl>
    <w:lvl w:ilvl="3" w:tplc="A2A2AC56">
      <w:start w:val="1"/>
      <w:numFmt w:val="decimal"/>
      <w:lvlText w:val="%4."/>
      <w:lvlJc w:val="left"/>
      <w:pPr>
        <w:ind w:left="2880" w:hanging="360"/>
      </w:pPr>
    </w:lvl>
    <w:lvl w:ilvl="4" w:tplc="F490C9EE">
      <w:start w:val="1"/>
      <w:numFmt w:val="lowerLetter"/>
      <w:lvlText w:val="%5."/>
      <w:lvlJc w:val="left"/>
      <w:pPr>
        <w:ind w:left="3600" w:hanging="360"/>
      </w:pPr>
    </w:lvl>
    <w:lvl w:ilvl="5" w:tplc="4EE88E70">
      <w:start w:val="1"/>
      <w:numFmt w:val="lowerRoman"/>
      <w:lvlText w:val="%6."/>
      <w:lvlJc w:val="right"/>
      <w:pPr>
        <w:ind w:left="4320" w:hanging="180"/>
      </w:pPr>
    </w:lvl>
    <w:lvl w:ilvl="6" w:tplc="D98674FE">
      <w:start w:val="1"/>
      <w:numFmt w:val="decimal"/>
      <w:lvlText w:val="%7."/>
      <w:lvlJc w:val="left"/>
      <w:pPr>
        <w:ind w:left="5040" w:hanging="360"/>
      </w:pPr>
    </w:lvl>
    <w:lvl w:ilvl="7" w:tplc="C1C2DFA4">
      <w:start w:val="1"/>
      <w:numFmt w:val="lowerLetter"/>
      <w:lvlText w:val="%8."/>
      <w:lvlJc w:val="left"/>
      <w:pPr>
        <w:ind w:left="5760" w:hanging="360"/>
      </w:pPr>
    </w:lvl>
    <w:lvl w:ilvl="8" w:tplc="21C86EB2">
      <w:start w:val="1"/>
      <w:numFmt w:val="lowerRoman"/>
      <w:lvlText w:val="%9."/>
      <w:lvlJc w:val="right"/>
      <w:pPr>
        <w:ind w:left="6480" w:hanging="180"/>
      </w:pPr>
    </w:lvl>
  </w:abstractNum>
  <w:abstractNum w:abstractNumId="7" w15:restartNumberingAfterBreak="0">
    <w:nsid w:val="7ADA53FA"/>
    <w:multiLevelType w:val="hybridMultilevel"/>
    <w:tmpl w:val="E2264FCC"/>
    <w:lvl w:ilvl="0" w:tplc="DA569252">
      <w:start w:val="1"/>
      <w:numFmt w:val="decimal"/>
      <w:lvlText w:val="%1)"/>
      <w:lvlJc w:val="left"/>
      <w:pPr>
        <w:ind w:left="720" w:hanging="360"/>
      </w:pPr>
    </w:lvl>
    <w:lvl w:ilvl="1" w:tplc="C70A82CA">
      <w:start w:val="1"/>
      <w:numFmt w:val="lowerLetter"/>
      <w:lvlText w:val="%2."/>
      <w:lvlJc w:val="left"/>
      <w:pPr>
        <w:ind w:left="1440" w:hanging="360"/>
      </w:pPr>
    </w:lvl>
    <w:lvl w:ilvl="2" w:tplc="1AE4EAE8">
      <w:start w:val="1"/>
      <w:numFmt w:val="lowerRoman"/>
      <w:lvlText w:val="%3."/>
      <w:lvlJc w:val="right"/>
      <w:pPr>
        <w:ind w:left="2160" w:hanging="180"/>
      </w:pPr>
    </w:lvl>
    <w:lvl w:ilvl="3" w:tplc="681C5578">
      <w:start w:val="1"/>
      <w:numFmt w:val="decimal"/>
      <w:lvlText w:val="%4."/>
      <w:lvlJc w:val="left"/>
      <w:pPr>
        <w:ind w:left="2880" w:hanging="360"/>
      </w:pPr>
    </w:lvl>
    <w:lvl w:ilvl="4" w:tplc="3B20831C">
      <w:start w:val="1"/>
      <w:numFmt w:val="lowerLetter"/>
      <w:lvlText w:val="%5."/>
      <w:lvlJc w:val="left"/>
      <w:pPr>
        <w:ind w:left="3600" w:hanging="360"/>
      </w:pPr>
    </w:lvl>
    <w:lvl w:ilvl="5" w:tplc="3C889A92">
      <w:start w:val="1"/>
      <w:numFmt w:val="lowerRoman"/>
      <w:lvlText w:val="%6."/>
      <w:lvlJc w:val="right"/>
      <w:pPr>
        <w:ind w:left="4320" w:hanging="180"/>
      </w:pPr>
    </w:lvl>
    <w:lvl w:ilvl="6" w:tplc="66B83272">
      <w:start w:val="1"/>
      <w:numFmt w:val="decimal"/>
      <w:lvlText w:val="%7."/>
      <w:lvlJc w:val="left"/>
      <w:pPr>
        <w:ind w:left="5040" w:hanging="360"/>
      </w:pPr>
    </w:lvl>
    <w:lvl w:ilvl="7" w:tplc="ABCC2366">
      <w:start w:val="1"/>
      <w:numFmt w:val="lowerLetter"/>
      <w:lvlText w:val="%8."/>
      <w:lvlJc w:val="left"/>
      <w:pPr>
        <w:ind w:left="5760" w:hanging="360"/>
      </w:pPr>
    </w:lvl>
    <w:lvl w:ilvl="8" w:tplc="7C9CEC6A">
      <w:start w:val="1"/>
      <w:numFmt w:val="lowerRoman"/>
      <w:lvlText w:val="%9."/>
      <w:lvlJc w:val="right"/>
      <w:pPr>
        <w:ind w:left="6480" w:hanging="180"/>
      </w:pPr>
    </w:lvl>
  </w:abstractNum>
  <w:abstractNum w:abstractNumId="8" w15:restartNumberingAfterBreak="0">
    <w:nsid w:val="7EE57B85"/>
    <w:multiLevelType w:val="hybridMultilevel"/>
    <w:tmpl w:val="F0BAACB0"/>
    <w:lvl w:ilvl="0" w:tplc="5B9827DC">
      <w:start w:val="1"/>
      <w:numFmt w:val="decimal"/>
      <w:lvlText w:val="%1)"/>
      <w:lvlJc w:val="left"/>
      <w:pPr>
        <w:ind w:left="1495" w:hanging="360"/>
      </w:pPr>
      <w:rPr>
        <w:color w:val="auto"/>
        <w:sz w:val="28"/>
        <w:szCs w:val="28"/>
      </w:rPr>
    </w:lvl>
    <w:lvl w:ilvl="1" w:tplc="6C00CC6C">
      <w:start w:val="1"/>
      <w:numFmt w:val="lowerLetter"/>
      <w:lvlText w:val="%2."/>
      <w:lvlJc w:val="left"/>
      <w:pPr>
        <w:ind w:left="1440" w:hanging="360"/>
      </w:pPr>
    </w:lvl>
    <w:lvl w:ilvl="2" w:tplc="EBD6358C">
      <w:start w:val="1"/>
      <w:numFmt w:val="lowerRoman"/>
      <w:lvlText w:val="%3."/>
      <w:lvlJc w:val="right"/>
      <w:pPr>
        <w:ind w:left="2160" w:hanging="180"/>
      </w:pPr>
    </w:lvl>
    <w:lvl w:ilvl="3" w:tplc="A2A2AC56">
      <w:start w:val="1"/>
      <w:numFmt w:val="decimal"/>
      <w:lvlText w:val="%4."/>
      <w:lvlJc w:val="left"/>
      <w:pPr>
        <w:ind w:left="2880" w:hanging="360"/>
      </w:pPr>
    </w:lvl>
    <w:lvl w:ilvl="4" w:tplc="F490C9EE">
      <w:start w:val="1"/>
      <w:numFmt w:val="lowerLetter"/>
      <w:lvlText w:val="%5."/>
      <w:lvlJc w:val="left"/>
      <w:pPr>
        <w:ind w:left="3600" w:hanging="360"/>
      </w:pPr>
    </w:lvl>
    <w:lvl w:ilvl="5" w:tplc="4EE88E70">
      <w:start w:val="1"/>
      <w:numFmt w:val="lowerRoman"/>
      <w:lvlText w:val="%6."/>
      <w:lvlJc w:val="right"/>
      <w:pPr>
        <w:ind w:left="4320" w:hanging="180"/>
      </w:pPr>
    </w:lvl>
    <w:lvl w:ilvl="6" w:tplc="D98674FE">
      <w:start w:val="1"/>
      <w:numFmt w:val="decimal"/>
      <w:lvlText w:val="%7."/>
      <w:lvlJc w:val="left"/>
      <w:pPr>
        <w:ind w:left="5040" w:hanging="360"/>
      </w:pPr>
    </w:lvl>
    <w:lvl w:ilvl="7" w:tplc="C1C2DFA4">
      <w:start w:val="1"/>
      <w:numFmt w:val="lowerLetter"/>
      <w:lvlText w:val="%8."/>
      <w:lvlJc w:val="left"/>
      <w:pPr>
        <w:ind w:left="5760" w:hanging="360"/>
      </w:pPr>
    </w:lvl>
    <w:lvl w:ilvl="8" w:tplc="21C86EB2">
      <w:start w:val="1"/>
      <w:numFmt w:val="lowerRoman"/>
      <w:lvlText w:val="%9."/>
      <w:lvlJc w:val="right"/>
      <w:pPr>
        <w:ind w:left="6480" w:hanging="180"/>
      </w:pPr>
    </w:lvl>
  </w:abstractNum>
  <w:num w:numId="1">
    <w:abstractNumId w:val="0"/>
  </w:num>
  <w:num w:numId="2">
    <w:abstractNumId w:val="1"/>
  </w:num>
  <w:num w:numId="3">
    <w:abstractNumId w:val="6"/>
  </w:num>
  <w:num w:numId="4">
    <w:abstractNumId w:val="7"/>
  </w:num>
  <w:num w:numId="5">
    <w:abstractNumId w:val="4"/>
  </w:num>
  <w:num w:numId="6">
    <w:abstractNumId w:val="5"/>
  </w:num>
  <w:num w:numId="7">
    <w:abstractNumId w:val="2"/>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366C"/>
    <w:rsid w:val="0001516A"/>
    <w:rsid w:val="00052F1D"/>
    <w:rsid w:val="00071AFD"/>
    <w:rsid w:val="00096DC2"/>
    <w:rsid w:val="000B70B8"/>
    <w:rsid w:val="000C4F16"/>
    <w:rsid w:val="000D68F9"/>
    <w:rsid w:val="000D717C"/>
    <w:rsid w:val="000F7711"/>
    <w:rsid w:val="00107E13"/>
    <w:rsid w:val="00126BE0"/>
    <w:rsid w:val="00127342"/>
    <w:rsid w:val="001307D4"/>
    <w:rsid w:val="001372A0"/>
    <w:rsid w:val="001416AD"/>
    <w:rsid w:val="0015388C"/>
    <w:rsid w:val="00161688"/>
    <w:rsid w:val="001678B5"/>
    <w:rsid w:val="0017039E"/>
    <w:rsid w:val="0017708C"/>
    <w:rsid w:val="00192709"/>
    <w:rsid w:val="00196968"/>
    <w:rsid w:val="001A1796"/>
    <w:rsid w:val="001A5030"/>
    <w:rsid w:val="001D115A"/>
    <w:rsid w:val="001D3CD1"/>
    <w:rsid w:val="001F2E77"/>
    <w:rsid w:val="002274C0"/>
    <w:rsid w:val="002319BD"/>
    <w:rsid w:val="00233D01"/>
    <w:rsid w:val="002428D6"/>
    <w:rsid w:val="0024342E"/>
    <w:rsid w:val="00252629"/>
    <w:rsid w:val="00260183"/>
    <w:rsid w:val="002669CD"/>
    <w:rsid w:val="00266C2D"/>
    <w:rsid w:val="00283099"/>
    <w:rsid w:val="002915BC"/>
    <w:rsid w:val="002A314C"/>
    <w:rsid w:val="002A36DE"/>
    <w:rsid w:val="002A4B77"/>
    <w:rsid w:val="002A79ED"/>
    <w:rsid w:val="002B0FB8"/>
    <w:rsid w:val="002B2B0B"/>
    <w:rsid w:val="002C2433"/>
    <w:rsid w:val="002C3476"/>
    <w:rsid w:val="002C5406"/>
    <w:rsid w:val="002D0D07"/>
    <w:rsid w:val="002E33E2"/>
    <w:rsid w:val="002E524A"/>
    <w:rsid w:val="002F661D"/>
    <w:rsid w:val="003056A0"/>
    <w:rsid w:val="00321FFE"/>
    <w:rsid w:val="0032576A"/>
    <w:rsid w:val="003304BC"/>
    <w:rsid w:val="00335801"/>
    <w:rsid w:val="003379DF"/>
    <w:rsid w:val="00352AF7"/>
    <w:rsid w:val="00364046"/>
    <w:rsid w:val="003647FF"/>
    <w:rsid w:val="00380A66"/>
    <w:rsid w:val="003812FD"/>
    <w:rsid w:val="00382312"/>
    <w:rsid w:val="003844DC"/>
    <w:rsid w:val="00385ADE"/>
    <w:rsid w:val="00396EAE"/>
    <w:rsid w:val="003A4308"/>
    <w:rsid w:val="003A5B14"/>
    <w:rsid w:val="003C2861"/>
    <w:rsid w:val="003D719A"/>
    <w:rsid w:val="003E0CB3"/>
    <w:rsid w:val="0040202A"/>
    <w:rsid w:val="00407288"/>
    <w:rsid w:val="00410032"/>
    <w:rsid w:val="004117D1"/>
    <w:rsid w:val="00413D01"/>
    <w:rsid w:val="00414A20"/>
    <w:rsid w:val="004211D0"/>
    <w:rsid w:val="00422686"/>
    <w:rsid w:val="00425383"/>
    <w:rsid w:val="00430E04"/>
    <w:rsid w:val="0043712E"/>
    <w:rsid w:val="00462F96"/>
    <w:rsid w:val="0047396E"/>
    <w:rsid w:val="00481469"/>
    <w:rsid w:val="00482799"/>
    <w:rsid w:val="00497E51"/>
    <w:rsid w:val="004C7B05"/>
    <w:rsid w:val="004C7E5B"/>
    <w:rsid w:val="004D42F0"/>
    <w:rsid w:val="004D51DD"/>
    <w:rsid w:val="00505CAC"/>
    <w:rsid w:val="00522D62"/>
    <w:rsid w:val="00527712"/>
    <w:rsid w:val="00530EE0"/>
    <w:rsid w:val="00533282"/>
    <w:rsid w:val="005363B2"/>
    <w:rsid w:val="0053779C"/>
    <w:rsid w:val="00541DF6"/>
    <w:rsid w:val="00543459"/>
    <w:rsid w:val="00545BCA"/>
    <w:rsid w:val="0055039A"/>
    <w:rsid w:val="00554B88"/>
    <w:rsid w:val="00560591"/>
    <w:rsid w:val="00562BF5"/>
    <w:rsid w:val="0058341C"/>
    <w:rsid w:val="005A6F9F"/>
    <w:rsid w:val="005B5331"/>
    <w:rsid w:val="005E0538"/>
    <w:rsid w:val="005F5E99"/>
    <w:rsid w:val="00605A62"/>
    <w:rsid w:val="00616442"/>
    <w:rsid w:val="00617C7A"/>
    <w:rsid w:val="006310E8"/>
    <w:rsid w:val="00632E7B"/>
    <w:rsid w:val="006346E8"/>
    <w:rsid w:val="00637C1D"/>
    <w:rsid w:val="00644984"/>
    <w:rsid w:val="00645361"/>
    <w:rsid w:val="006578CA"/>
    <w:rsid w:val="00661EC8"/>
    <w:rsid w:val="00664407"/>
    <w:rsid w:val="00697C9C"/>
    <w:rsid w:val="006B25AB"/>
    <w:rsid w:val="006C1F99"/>
    <w:rsid w:val="006C437C"/>
    <w:rsid w:val="006E52B1"/>
    <w:rsid w:val="006E798A"/>
    <w:rsid w:val="006F25E1"/>
    <w:rsid w:val="007006FA"/>
    <w:rsid w:val="007022DE"/>
    <w:rsid w:val="007072FF"/>
    <w:rsid w:val="00715FDF"/>
    <w:rsid w:val="00766330"/>
    <w:rsid w:val="00776F64"/>
    <w:rsid w:val="007B40C6"/>
    <w:rsid w:val="007C16B0"/>
    <w:rsid w:val="007C36EB"/>
    <w:rsid w:val="007C6F82"/>
    <w:rsid w:val="007E004A"/>
    <w:rsid w:val="007F7787"/>
    <w:rsid w:val="00801966"/>
    <w:rsid w:val="00801F7D"/>
    <w:rsid w:val="00805C77"/>
    <w:rsid w:val="00820338"/>
    <w:rsid w:val="00820C95"/>
    <w:rsid w:val="00827211"/>
    <w:rsid w:val="008429A6"/>
    <w:rsid w:val="00847A10"/>
    <w:rsid w:val="00850D59"/>
    <w:rsid w:val="00855936"/>
    <w:rsid w:val="008647E7"/>
    <w:rsid w:val="00883906"/>
    <w:rsid w:val="00884ED7"/>
    <w:rsid w:val="008971EE"/>
    <w:rsid w:val="008B3899"/>
    <w:rsid w:val="008E4309"/>
    <w:rsid w:val="008E7191"/>
    <w:rsid w:val="008F224B"/>
    <w:rsid w:val="00910604"/>
    <w:rsid w:val="0091276B"/>
    <w:rsid w:val="00927CF8"/>
    <w:rsid w:val="00934442"/>
    <w:rsid w:val="00943055"/>
    <w:rsid w:val="00945CFE"/>
    <w:rsid w:val="00947208"/>
    <w:rsid w:val="00952F13"/>
    <w:rsid w:val="00960D02"/>
    <w:rsid w:val="009624E6"/>
    <w:rsid w:val="00971432"/>
    <w:rsid w:val="00992BD7"/>
    <w:rsid w:val="0099366C"/>
    <w:rsid w:val="009B0D0D"/>
    <w:rsid w:val="009B69B6"/>
    <w:rsid w:val="009B7D1E"/>
    <w:rsid w:val="009D1BF8"/>
    <w:rsid w:val="009E2048"/>
    <w:rsid w:val="009E41F1"/>
    <w:rsid w:val="00A010CF"/>
    <w:rsid w:val="00A01723"/>
    <w:rsid w:val="00A11B44"/>
    <w:rsid w:val="00A12608"/>
    <w:rsid w:val="00A17168"/>
    <w:rsid w:val="00A2023B"/>
    <w:rsid w:val="00A35A86"/>
    <w:rsid w:val="00A405C1"/>
    <w:rsid w:val="00A51995"/>
    <w:rsid w:val="00A52EB8"/>
    <w:rsid w:val="00A626D3"/>
    <w:rsid w:val="00A72572"/>
    <w:rsid w:val="00A91B24"/>
    <w:rsid w:val="00A93D1A"/>
    <w:rsid w:val="00AB2533"/>
    <w:rsid w:val="00AC2129"/>
    <w:rsid w:val="00AC5939"/>
    <w:rsid w:val="00AC65B4"/>
    <w:rsid w:val="00AD53E5"/>
    <w:rsid w:val="00AF446C"/>
    <w:rsid w:val="00B15AF3"/>
    <w:rsid w:val="00B24BDD"/>
    <w:rsid w:val="00B33518"/>
    <w:rsid w:val="00B42952"/>
    <w:rsid w:val="00B440F3"/>
    <w:rsid w:val="00B44740"/>
    <w:rsid w:val="00B5779B"/>
    <w:rsid w:val="00B625DA"/>
    <w:rsid w:val="00B86CA7"/>
    <w:rsid w:val="00B9445C"/>
    <w:rsid w:val="00BA18FA"/>
    <w:rsid w:val="00BA6DEF"/>
    <w:rsid w:val="00BD4375"/>
    <w:rsid w:val="00BE4B75"/>
    <w:rsid w:val="00BE753C"/>
    <w:rsid w:val="00C06561"/>
    <w:rsid w:val="00C31107"/>
    <w:rsid w:val="00C33A10"/>
    <w:rsid w:val="00C35172"/>
    <w:rsid w:val="00C5228C"/>
    <w:rsid w:val="00C54218"/>
    <w:rsid w:val="00C62AEA"/>
    <w:rsid w:val="00C6709F"/>
    <w:rsid w:val="00C740FD"/>
    <w:rsid w:val="00C76BFD"/>
    <w:rsid w:val="00C83CCE"/>
    <w:rsid w:val="00C84AA0"/>
    <w:rsid w:val="00C90A33"/>
    <w:rsid w:val="00C90D9E"/>
    <w:rsid w:val="00C95EC4"/>
    <w:rsid w:val="00CB6B4C"/>
    <w:rsid w:val="00CC39B7"/>
    <w:rsid w:val="00CD019B"/>
    <w:rsid w:val="00CD1655"/>
    <w:rsid w:val="00CD2A21"/>
    <w:rsid w:val="00CD6790"/>
    <w:rsid w:val="00CE4292"/>
    <w:rsid w:val="00D0759A"/>
    <w:rsid w:val="00D17196"/>
    <w:rsid w:val="00D2789E"/>
    <w:rsid w:val="00D40678"/>
    <w:rsid w:val="00D42B1C"/>
    <w:rsid w:val="00D7178F"/>
    <w:rsid w:val="00D718B1"/>
    <w:rsid w:val="00D725AC"/>
    <w:rsid w:val="00D8056D"/>
    <w:rsid w:val="00D85CF5"/>
    <w:rsid w:val="00D975B5"/>
    <w:rsid w:val="00DB7F49"/>
    <w:rsid w:val="00DC7697"/>
    <w:rsid w:val="00DD46DD"/>
    <w:rsid w:val="00DD649B"/>
    <w:rsid w:val="00DD71D7"/>
    <w:rsid w:val="00DE1019"/>
    <w:rsid w:val="00DE3BDF"/>
    <w:rsid w:val="00DF1C57"/>
    <w:rsid w:val="00DF57AB"/>
    <w:rsid w:val="00E0731E"/>
    <w:rsid w:val="00E0767C"/>
    <w:rsid w:val="00E21D69"/>
    <w:rsid w:val="00E25324"/>
    <w:rsid w:val="00E5403C"/>
    <w:rsid w:val="00E60419"/>
    <w:rsid w:val="00E70F4F"/>
    <w:rsid w:val="00E716EA"/>
    <w:rsid w:val="00E71EF0"/>
    <w:rsid w:val="00E8148E"/>
    <w:rsid w:val="00EA4901"/>
    <w:rsid w:val="00EA4A50"/>
    <w:rsid w:val="00EA76E8"/>
    <w:rsid w:val="00EB7A08"/>
    <w:rsid w:val="00EC57AA"/>
    <w:rsid w:val="00ED10BF"/>
    <w:rsid w:val="00EF4AC4"/>
    <w:rsid w:val="00F109E9"/>
    <w:rsid w:val="00F171F6"/>
    <w:rsid w:val="00F20AA8"/>
    <w:rsid w:val="00F4008F"/>
    <w:rsid w:val="00F71A9B"/>
    <w:rsid w:val="00F76819"/>
    <w:rsid w:val="00F8799D"/>
    <w:rsid w:val="00FA62E9"/>
    <w:rsid w:val="00FA748B"/>
    <w:rsid w:val="00FB0AEC"/>
    <w:rsid w:val="00FB1426"/>
    <w:rsid w:val="00FB5519"/>
    <w:rsid w:val="00FC2AB4"/>
    <w:rsid w:val="00FC7337"/>
    <w:rsid w:val="00FD2AAB"/>
    <w:rsid w:val="00FE774C"/>
    <w:rsid w:val="00FF0305"/>
    <w:rsid w:val="00FF7C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93F015E"/>
  <w15:chartTrackingRefBased/>
  <w15:docId w15:val="{F861D508-8C9C-4601-8BC5-56330160A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936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9366C"/>
    <w:pPr>
      <w:spacing w:after="0" w:line="240" w:lineRule="auto"/>
    </w:pPr>
    <w:rPr>
      <w:rFonts w:ascii="Calibri" w:eastAsia="Times New Roman" w:hAnsi="Calibri" w:cs="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4">
    <w:name w:val="annotation reference"/>
    <w:basedOn w:val="a0"/>
    <w:uiPriority w:val="99"/>
    <w:semiHidden/>
    <w:unhideWhenUsed/>
    <w:rsid w:val="0099366C"/>
    <w:rPr>
      <w:sz w:val="16"/>
      <w:szCs w:val="16"/>
    </w:rPr>
  </w:style>
  <w:style w:type="paragraph" w:styleId="a5">
    <w:name w:val="annotation text"/>
    <w:basedOn w:val="a"/>
    <w:link w:val="a6"/>
    <w:uiPriority w:val="99"/>
    <w:semiHidden/>
    <w:unhideWhenUsed/>
    <w:rsid w:val="0099366C"/>
    <w:rPr>
      <w:sz w:val="20"/>
      <w:szCs w:val="20"/>
    </w:rPr>
  </w:style>
  <w:style w:type="character" w:customStyle="1" w:styleId="a6">
    <w:name w:val="Текст примечания Знак"/>
    <w:basedOn w:val="a0"/>
    <w:link w:val="a5"/>
    <w:uiPriority w:val="99"/>
    <w:semiHidden/>
    <w:rsid w:val="0099366C"/>
    <w:rPr>
      <w:rFonts w:ascii="Times New Roman" w:eastAsia="Times New Roman" w:hAnsi="Times New Roman" w:cs="Times New Roman"/>
      <w:sz w:val="20"/>
      <w:szCs w:val="20"/>
      <w:lang w:eastAsia="ru-RU"/>
    </w:rPr>
  </w:style>
  <w:style w:type="paragraph" w:styleId="a7">
    <w:name w:val="annotation subject"/>
    <w:basedOn w:val="a5"/>
    <w:next w:val="a5"/>
    <w:link w:val="a8"/>
    <w:uiPriority w:val="99"/>
    <w:semiHidden/>
    <w:unhideWhenUsed/>
    <w:rsid w:val="0099366C"/>
    <w:rPr>
      <w:b/>
      <w:bCs/>
    </w:rPr>
  </w:style>
  <w:style w:type="character" w:customStyle="1" w:styleId="a8">
    <w:name w:val="Тема примечания Знак"/>
    <w:basedOn w:val="a6"/>
    <w:link w:val="a7"/>
    <w:uiPriority w:val="99"/>
    <w:semiHidden/>
    <w:rsid w:val="0099366C"/>
    <w:rPr>
      <w:rFonts w:ascii="Times New Roman" w:eastAsia="Times New Roman" w:hAnsi="Times New Roman" w:cs="Times New Roman"/>
      <w:b/>
      <w:bCs/>
      <w:sz w:val="20"/>
      <w:szCs w:val="20"/>
      <w:lang w:eastAsia="ru-RU"/>
    </w:rPr>
  </w:style>
  <w:style w:type="paragraph" w:styleId="a9">
    <w:name w:val="Balloon Text"/>
    <w:basedOn w:val="a"/>
    <w:link w:val="aa"/>
    <w:uiPriority w:val="99"/>
    <w:semiHidden/>
    <w:unhideWhenUsed/>
    <w:rsid w:val="0099366C"/>
    <w:rPr>
      <w:rFonts w:ascii="Segoe UI" w:hAnsi="Segoe UI" w:cs="Segoe UI"/>
      <w:sz w:val="18"/>
      <w:szCs w:val="18"/>
    </w:rPr>
  </w:style>
  <w:style w:type="character" w:customStyle="1" w:styleId="aa">
    <w:name w:val="Текст выноски Знак"/>
    <w:basedOn w:val="a0"/>
    <w:link w:val="a9"/>
    <w:uiPriority w:val="99"/>
    <w:semiHidden/>
    <w:rsid w:val="0099366C"/>
    <w:rPr>
      <w:rFonts w:ascii="Segoe UI" w:eastAsia="Times New Roman" w:hAnsi="Segoe UI" w:cs="Segoe UI"/>
      <w:sz w:val="18"/>
      <w:szCs w:val="18"/>
      <w:lang w:eastAsia="ru-RU"/>
    </w:rPr>
  </w:style>
  <w:style w:type="character" w:styleId="ab">
    <w:name w:val="Hyperlink"/>
    <w:rsid w:val="00C33A10"/>
    <w:rPr>
      <w:rFonts w:ascii="Times New Roman" w:hAnsi="Times New Roman" w:cs="Times New Roman" w:hint="default"/>
      <w:color w:val="333399"/>
      <w:u w:val="single"/>
    </w:rPr>
  </w:style>
  <w:style w:type="paragraph" w:styleId="ac">
    <w:name w:val="header"/>
    <w:basedOn w:val="a"/>
    <w:link w:val="ad"/>
    <w:uiPriority w:val="99"/>
    <w:unhideWhenUsed/>
    <w:rsid w:val="00C33A10"/>
    <w:pPr>
      <w:tabs>
        <w:tab w:val="center" w:pos="4677"/>
        <w:tab w:val="right" w:pos="9355"/>
      </w:tabs>
    </w:pPr>
  </w:style>
  <w:style w:type="character" w:customStyle="1" w:styleId="ad">
    <w:name w:val="Верхний колонтитул Знак"/>
    <w:basedOn w:val="a0"/>
    <w:link w:val="ac"/>
    <w:uiPriority w:val="99"/>
    <w:rsid w:val="00C33A10"/>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C33A10"/>
    <w:pPr>
      <w:tabs>
        <w:tab w:val="center" w:pos="4677"/>
        <w:tab w:val="right" w:pos="9355"/>
      </w:tabs>
    </w:pPr>
  </w:style>
  <w:style w:type="character" w:customStyle="1" w:styleId="af">
    <w:name w:val="Нижний колонтитул Знак"/>
    <w:basedOn w:val="a0"/>
    <w:link w:val="ae"/>
    <w:uiPriority w:val="99"/>
    <w:rsid w:val="00C33A10"/>
    <w:rPr>
      <w:rFonts w:ascii="Times New Roman" w:eastAsia="Times New Roman" w:hAnsi="Times New Roman" w:cs="Times New Roman"/>
      <w:sz w:val="24"/>
      <w:szCs w:val="24"/>
      <w:lang w:eastAsia="ru-RU"/>
    </w:rPr>
  </w:style>
  <w:style w:type="paragraph" w:styleId="af0">
    <w:name w:val="List Paragraph"/>
    <w:basedOn w:val="a"/>
    <w:uiPriority w:val="34"/>
    <w:qFormat/>
    <w:rsid w:val="009B7D1E"/>
    <w:pPr>
      <w:ind w:left="720"/>
      <w:contextualSpacing/>
    </w:pPr>
  </w:style>
  <w:style w:type="paragraph" w:styleId="af1">
    <w:name w:val="Normal (Web)"/>
    <w:basedOn w:val="a"/>
    <w:uiPriority w:val="99"/>
    <w:semiHidden/>
    <w:unhideWhenUsed/>
    <w:rsid w:val="0048146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79002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adilet.zan.kz/rus/docs/V1500010875"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1CAFFC-36E2-41A8-BDE8-39A2C0B417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2371</Words>
  <Characters>13520</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15860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Дәулетберді Гаухар</dc:creator>
  <cp:keywords/>
  <dc:description/>
  <cp:lastModifiedBy>Бахт Мамасерипов</cp:lastModifiedBy>
  <cp:revision>4</cp:revision>
  <dcterms:created xsi:type="dcterms:W3CDTF">2025-04-25T07:20:00Z</dcterms:created>
  <dcterms:modified xsi:type="dcterms:W3CDTF">2025-05-08T04:41:00Z</dcterms:modified>
</cp:coreProperties>
</file>