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Ind w:w="59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96"/>
      </w:tblGrid>
      <w:tr w:rsidR="000A30F7" w:rsidRPr="00063FC4" w14:paraId="530839E9" w14:textId="77777777" w:rsidTr="00715ABF">
        <w:tc>
          <w:tcPr>
            <w:tcW w:w="3396" w:type="dxa"/>
            <w:tcBorders>
              <w:top w:val="nil"/>
              <w:left w:val="nil"/>
              <w:bottom w:val="nil"/>
              <w:right w:val="nil"/>
            </w:tcBorders>
          </w:tcPr>
          <w:p w14:paraId="1A05A245" w14:textId="1EDB25B2" w:rsidR="000A30F7" w:rsidRPr="00063FC4" w:rsidRDefault="000A30F7" w:rsidP="00063FC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Pr="00063FC4">
              <w:rPr>
                <w:rFonts w:ascii="Times New Roman" w:hAnsi="Times New Roman"/>
                <w:sz w:val="28"/>
                <w:szCs w:val="28"/>
                <w:lang w:val="kk-KZ"/>
              </w:rPr>
              <w:t>2</w:t>
            </w:r>
            <w:r w:rsidRPr="00063FC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63FC4">
              <w:rPr>
                <w:rFonts w:ascii="Times New Roman" w:hAnsi="Times New Roman"/>
                <w:sz w:val="28"/>
                <w:szCs w:val="28"/>
              </w:rPr>
              <w:br/>
              <w:t>к совместному приказу</w:t>
            </w:r>
          </w:p>
          <w:p w14:paraId="652EE4B1" w14:textId="77777777" w:rsidR="000A30F7" w:rsidRPr="00063FC4" w:rsidRDefault="000A30F7" w:rsidP="00063FC4">
            <w:pPr>
              <w:jc w:val="center"/>
              <w:rPr>
                <w:rFonts w:ascii="Times New Roman" w:hAnsi="Times New Roman"/>
                <w:i/>
                <w:sz w:val="28"/>
                <w:szCs w:val="28"/>
              </w:rPr>
            </w:pPr>
          </w:p>
        </w:tc>
      </w:tr>
    </w:tbl>
    <w:p w14:paraId="625D4FC1" w14:textId="0586B01E" w:rsidR="000A30F7" w:rsidRPr="00063FC4" w:rsidRDefault="000A30F7" w:rsidP="00063FC4">
      <w:pPr>
        <w:widowControl w:val="0"/>
        <w:spacing w:after="0" w:line="240" w:lineRule="auto"/>
        <w:ind w:left="581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0C9999F" w14:textId="21480870" w:rsidR="000A30F7" w:rsidRPr="00063FC4" w:rsidRDefault="000A30F7" w:rsidP="00063FC4">
      <w:pPr>
        <w:widowControl w:val="0"/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3</w:t>
      </w:r>
    </w:p>
    <w:p w14:paraId="077D8AB6" w14:textId="77777777" w:rsidR="000A30F7" w:rsidRPr="00063FC4" w:rsidRDefault="000A30F7" w:rsidP="00063FC4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C4">
        <w:rPr>
          <w:rFonts w:ascii="Times New Roman" w:eastAsia="Times New Roman" w:hAnsi="Times New Roman" w:cs="Times New Roman"/>
          <w:sz w:val="28"/>
          <w:szCs w:val="28"/>
          <w:lang w:eastAsia="ru-RU"/>
        </w:rPr>
        <w:t>к Критериям оценки</w:t>
      </w:r>
      <w:r w:rsidRPr="00063F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степени риска в области</w:t>
      </w:r>
      <w:r w:rsidRPr="00063F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аудиторской деятельности,</w:t>
      </w:r>
    </w:p>
    <w:p w14:paraId="763F2987" w14:textId="77777777" w:rsidR="000A30F7" w:rsidRPr="00063FC4" w:rsidRDefault="000A30F7" w:rsidP="00063FC4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C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утвержденным совместным</w:t>
      </w:r>
    </w:p>
    <w:p w14:paraId="702926D4" w14:textId="77777777" w:rsidR="000A30F7" w:rsidRPr="00063FC4" w:rsidRDefault="000A30F7" w:rsidP="00063FC4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приказом Первого заместителя</w:t>
      </w:r>
    </w:p>
    <w:p w14:paraId="75C37B3D" w14:textId="77777777" w:rsidR="000A30F7" w:rsidRPr="00063FC4" w:rsidRDefault="000A30F7" w:rsidP="00063FC4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Премьер-Министра</w:t>
      </w:r>
    </w:p>
    <w:p w14:paraId="675BC679" w14:textId="77777777" w:rsidR="000A30F7" w:rsidRPr="00063FC4" w:rsidRDefault="000A30F7" w:rsidP="00063FC4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 –</w:t>
      </w:r>
    </w:p>
    <w:p w14:paraId="46D9FEC7" w14:textId="77777777" w:rsidR="000A30F7" w:rsidRPr="00063FC4" w:rsidRDefault="000A30F7" w:rsidP="00063FC4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C4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Министра финансов</w:t>
      </w:r>
    </w:p>
    <w:p w14:paraId="340FE492" w14:textId="77777777" w:rsidR="000A30F7" w:rsidRPr="00063FC4" w:rsidRDefault="000A30F7" w:rsidP="00063FC4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</w:t>
      </w:r>
    </w:p>
    <w:p w14:paraId="60C08B6E" w14:textId="77777777" w:rsidR="000A30F7" w:rsidRPr="00063FC4" w:rsidRDefault="000A30F7" w:rsidP="00063FC4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15 июля 2019 года </w:t>
      </w:r>
      <w:r w:rsidRPr="00063F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724 и Министра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национальной экономики</w:t>
      </w:r>
    </w:p>
    <w:p w14:paraId="55B1E55C" w14:textId="77777777" w:rsidR="000A30F7" w:rsidRPr="00063FC4" w:rsidRDefault="000A30F7" w:rsidP="00063FC4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C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Республики Казахстан</w:t>
      </w:r>
    </w:p>
    <w:p w14:paraId="24B8D191" w14:textId="77777777" w:rsidR="000A30F7" w:rsidRPr="00063FC4" w:rsidRDefault="000A30F7" w:rsidP="00063FC4">
      <w:pPr>
        <w:spacing w:after="0" w:line="240" w:lineRule="auto"/>
        <w:ind w:left="609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3F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16 июля 2019 года </w:t>
      </w:r>
      <w:r w:rsidRPr="00063FC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№ 65</w:t>
      </w:r>
    </w:p>
    <w:p w14:paraId="344900C8" w14:textId="77777777" w:rsidR="000A30F7" w:rsidRPr="00063FC4" w:rsidRDefault="000A30F7" w:rsidP="000A30F7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6FAFD0C5" w14:textId="77777777" w:rsidR="000A30F7" w:rsidRPr="00063FC4" w:rsidRDefault="000A30F7" w:rsidP="000A30F7">
      <w:pPr>
        <w:widowControl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6E906C8" w14:textId="77777777" w:rsidR="000A30F7" w:rsidRPr="00063FC4" w:rsidRDefault="000A30F7" w:rsidP="000A3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Перечень субъективных критериев для определения степени риска по субъективным критериям в области аудиторской деятельности </w:t>
      </w:r>
      <w:r w:rsidRPr="0006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в соответствии со статьей 138 Предпринимательского кодекса Республики Казахстан </w:t>
      </w:r>
      <w:r w:rsidRPr="00063FC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>в отношении аудиторских организаций</w:t>
      </w:r>
    </w:p>
    <w:p w14:paraId="74B6122D" w14:textId="77777777" w:rsidR="000A30F7" w:rsidRPr="00063FC4" w:rsidRDefault="000A30F7" w:rsidP="000A3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a3"/>
        <w:tblW w:w="9466" w:type="dxa"/>
        <w:tblLayout w:type="fixed"/>
        <w:tblLook w:val="04A0" w:firstRow="1" w:lastRow="0" w:firstColumn="1" w:lastColumn="0" w:noHBand="0" w:noVBand="1"/>
      </w:tblPr>
      <w:tblGrid>
        <w:gridCol w:w="540"/>
        <w:gridCol w:w="2716"/>
        <w:gridCol w:w="2976"/>
        <w:gridCol w:w="1363"/>
        <w:gridCol w:w="1846"/>
        <w:gridCol w:w="25"/>
      </w:tblGrid>
      <w:tr w:rsidR="000A30F7" w:rsidRPr="00063FC4" w14:paraId="70C55890" w14:textId="77777777" w:rsidTr="00715ABF">
        <w:trPr>
          <w:gridAfter w:val="1"/>
          <w:wAfter w:w="25" w:type="dxa"/>
        </w:trPr>
        <w:tc>
          <w:tcPr>
            <w:tcW w:w="540" w:type="dxa"/>
            <w:vMerge w:val="restart"/>
            <w:shd w:val="clear" w:color="auto" w:fill="auto"/>
          </w:tcPr>
          <w:p w14:paraId="07E43B4B" w14:textId="77777777" w:rsidR="000A30F7" w:rsidRPr="00063FC4" w:rsidRDefault="000A30F7" w:rsidP="000A30F7">
            <w:pPr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№ п/п</w:t>
            </w:r>
          </w:p>
          <w:p w14:paraId="59C351EF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352B25AD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Показатель субъективного критерия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53512E3F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Источник информации по показателю субъективного критерия</w:t>
            </w:r>
          </w:p>
        </w:tc>
        <w:tc>
          <w:tcPr>
            <w:tcW w:w="1363" w:type="dxa"/>
            <w:vMerge w:val="restart"/>
            <w:shd w:val="clear" w:color="auto" w:fill="auto"/>
          </w:tcPr>
          <w:p w14:paraId="6C67FCE7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Удельный вес по значимости, балл (в сумме не должен превышать 100 баллов),</w:t>
            </w:r>
            <w:r w:rsidRPr="00063FC4">
              <w:rPr>
                <w:rFonts w:ascii="Times New Roman" w:eastAsia="Calibri" w:hAnsi="Times New Roman"/>
                <w:sz w:val="28"/>
                <w:szCs w:val="28"/>
              </w:rPr>
              <w:br/>
            </w:r>
            <w:proofErr w:type="spellStart"/>
            <w:r w:rsidRPr="00063FC4">
              <w:rPr>
                <w:rFonts w:ascii="Times New Roman" w:eastAsia="Calibri" w:hAnsi="Times New Roman"/>
                <w:sz w:val="28"/>
                <w:szCs w:val="28"/>
              </w:rPr>
              <w:t>w</w:t>
            </w:r>
            <w:r w:rsidRPr="00063FC4">
              <w:rPr>
                <w:rFonts w:ascii="Times New Roman" w:eastAsia="Calibri" w:hAnsi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  <w:tc>
          <w:tcPr>
            <w:tcW w:w="1846" w:type="dxa"/>
            <w:shd w:val="clear" w:color="auto" w:fill="auto"/>
          </w:tcPr>
          <w:p w14:paraId="6C5E17D6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 xml:space="preserve">Условия /значения, </w:t>
            </w:r>
            <w:proofErr w:type="spellStart"/>
            <w:r w:rsidRPr="00063FC4">
              <w:rPr>
                <w:rFonts w:ascii="Times New Roman" w:eastAsia="Calibri" w:hAnsi="Times New Roman"/>
                <w:sz w:val="28"/>
                <w:szCs w:val="28"/>
              </w:rPr>
              <w:t>x</w:t>
            </w:r>
            <w:r w:rsidRPr="00063FC4">
              <w:rPr>
                <w:rFonts w:ascii="Times New Roman" w:eastAsia="Calibri" w:hAnsi="Times New Roman"/>
                <w:sz w:val="28"/>
                <w:szCs w:val="28"/>
                <w:vertAlign w:val="subscript"/>
              </w:rPr>
              <w:t>i</w:t>
            </w:r>
            <w:proofErr w:type="spellEnd"/>
          </w:p>
        </w:tc>
      </w:tr>
      <w:tr w:rsidR="000A30F7" w:rsidRPr="00063FC4" w14:paraId="6EE10FEC" w14:textId="77777777" w:rsidTr="00715ABF">
        <w:trPr>
          <w:gridAfter w:val="1"/>
          <w:wAfter w:w="25" w:type="dxa"/>
        </w:trPr>
        <w:tc>
          <w:tcPr>
            <w:tcW w:w="540" w:type="dxa"/>
            <w:vMerge/>
            <w:shd w:val="clear" w:color="auto" w:fill="auto"/>
          </w:tcPr>
          <w:p w14:paraId="5DE374D6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7A061E90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57CF7EEF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14:paraId="4E458425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14:paraId="5BEB59CE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условие 1/значение</w:t>
            </w:r>
          </w:p>
        </w:tc>
      </w:tr>
      <w:tr w:rsidR="000A30F7" w:rsidRPr="00063FC4" w14:paraId="3E3972C6" w14:textId="77777777" w:rsidTr="00715ABF">
        <w:trPr>
          <w:gridAfter w:val="1"/>
          <w:wAfter w:w="25" w:type="dxa"/>
        </w:trPr>
        <w:tc>
          <w:tcPr>
            <w:tcW w:w="540" w:type="dxa"/>
            <w:shd w:val="clear" w:color="auto" w:fill="auto"/>
          </w:tcPr>
          <w:p w14:paraId="4B2CB3A4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1</w:t>
            </w:r>
          </w:p>
        </w:tc>
        <w:tc>
          <w:tcPr>
            <w:tcW w:w="2716" w:type="dxa"/>
            <w:shd w:val="clear" w:color="auto" w:fill="auto"/>
          </w:tcPr>
          <w:p w14:paraId="0CF46B6E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2</w:t>
            </w:r>
          </w:p>
        </w:tc>
        <w:tc>
          <w:tcPr>
            <w:tcW w:w="2976" w:type="dxa"/>
            <w:shd w:val="clear" w:color="auto" w:fill="auto"/>
          </w:tcPr>
          <w:p w14:paraId="17CA0E11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3</w:t>
            </w:r>
          </w:p>
        </w:tc>
        <w:tc>
          <w:tcPr>
            <w:tcW w:w="1363" w:type="dxa"/>
            <w:shd w:val="clear" w:color="auto" w:fill="auto"/>
          </w:tcPr>
          <w:p w14:paraId="3D8A5102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4</w:t>
            </w:r>
          </w:p>
        </w:tc>
        <w:tc>
          <w:tcPr>
            <w:tcW w:w="1846" w:type="dxa"/>
            <w:shd w:val="clear" w:color="auto" w:fill="auto"/>
          </w:tcPr>
          <w:p w14:paraId="7E52815B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5</w:t>
            </w:r>
          </w:p>
        </w:tc>
      </w:tr>
      <w:tr w:rsidR="000A30F7" w:rsidRPr="00063FC4" w14:paraId="1C292408" w14:textId="77777777" w:rsidTr="00715ABF">
        <w:tc>
          <w:tcPr>
            <w:tcW w:w="9466" w:type="dxa"/>
            <w:gridSpan w:val="6"/>
            <w:shd w:val="clear" w:color="auto" w:fill="auto"/>
          </w:tcPr>
          <w:p w14:paraId="3CF4F35E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Для профилактического контроля с посещением</w:t>
            </w:r>
          </w:p>
        </w:tc>
      </w:tr>
      <w:tr w:rsidR="000A30F7" w:rsidRPr="00063FC4" w14:paraId="727626E0" w14:textId="77777777" w:rsidTr="00715ABF">
        <w:trPr>
          <w:gridAfter w:val="1"/>
          <w:wAfter w:w="25" w:type="dxa"/>
          <w:trHeight w:val="786"/>
        </w:trPr>
        <w:tc>
          <w:tcPr>
            <w:tcW w:w="540" w:type="dxa"/>
            <w:vMerge w:val="restart"/>
            <w:shd w:val="clear" w:color="auto" w:fill="auto"/>
          </w:tcPr>
          <w:p w14:paraId="71581A4C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shd w:val="clear" w:color="auto" w:fill="auto"/>
            <w:vAlign w:val="center"/>
          </w:tcPr>
          <w:p w14:paraId="5BF5DC2E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Непредоставление или несвоевременное предоставление в уполномоченный орган отчета о соответствии квалификационным требованиям к аудиторской деятельности (ежегодный отчет до 1 марта года, следующего за отчетным периодом)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020CB33F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Результаты мониторинга отчетности и сведений, представляемых субъектом (объектом) контроля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14:paraId="3C4525E5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15</w:t>
            </w:r>
          </w:p>
        </w:tc>
        <w:tc>
          <w:tcPr>
            <w:tcW w:w="1846" w:type="dxa"/>
            <w:shd w:val="clear" w:color="auto" w:fill="auto"/>
          </w:tcPr>
          <w:p w14:paraId="43CB89E6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 факт</w:t>
            </w:r>
          </w:p>
        </w:tc>
      </w:tr>
      <w:tr w:rsidR="000A30F7" w:rsidRPr="00063FC4" w14:paraId="3D1D18D4" w14:textId="77777777" w:rsidTr="00715ABF">
        <w:trPr>
          <w:gridAfter w:val="1"/>
          <w:wAfter w:w="25" w:type="dxa"/>
          <w:trHeight w:val="855"/>
        </w:trPr>
        <w:tc>
          <w:tcPr>
            <w:tcW w:w="540" w:type="dxa"/>
            <w:vMerge/>
            <w:shd w:val="clear" w:color="auto" w:fill="auto"/>
          </w:tcPr>
          <w:p w14:paraId="39BE55EA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shd w:val="clear" w:color="auto" w:fill="auto"/>
            <w:vAlign w:val="center"/>
          </w:tcPr>
          <w:p w14:paraId="55F2B345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5AD43FEC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1BA5231E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14:paraId="2940FC55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100%</w:t>
            </w:r>
          </w:p>
        </w:tc>
      </w:tr>
      <w:tr w:rsidR="000A30F7" w:rsidRPr="00063FC4" w14:paraId="02C5D7D4" w14:textId="77777777" w:rsidTr="00715ABF">
        <w:trPr>
          <w:gridAfter w:val="1"/>
          <w:wAfter w:w="25" w:type="dxa"/>
          <w:trHeight w:val="720"/>
        </w:trPr>
        <w:tc>
          <w:tcPr>
            <w:tcW w:w="540" w:type="dxa"/>
            <w:vMerge w:val="restart"/>
            <w:shd w:val="clear" w:color="auto" w:fill="auto"/>
          </w:tcPr>
          <w:p w14:paraId="204E4F97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shd w:val="clear" w:color="auto" w:fill="auto"/>
            <w:vAlign w:val="center"/>
          </w:tcPr>
          <w:p w14:paraId="77500DC6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Непредоставление или несвоевременное предоставление в уполномоченный орган отчета по основным показателям деятельности аудиторских организаций (ежеквартальный отчет до 15 числа месяца, следующего за отчетным периодом)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552D4E6E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Результаты мониторинга отчетности и сведений, представляемых субъектом (объектом) контроля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14:paraId="4626A236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15</w:t>
            </w:r>
          </w:p>
        </w:tc>
        <w:tc>
          <w:tcPr>
            <w:tcW w:w="1846" w:type="dxa"/>
            <w:shd w:val="clear" w:color="auto" w:fill="auto"/>
          </w:tcPr>
          <w:p w14:paraId="5329B9B3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 факт</w:t>
            </w:r>
          </w:p>
        </w:tc>
      </w:tr>
      <w:tr w:rsidR="000A30F7" w:rsidRPr="00063FC4" w14:paraId="00A8107B" w14:textId="77777777" w:rsidTr="00715ABF">
        <w:trPr>
          <w:gridAfter w:val="1"/>
          <w:wAfter w:w="25" w:type="dxa"/>
          <w:trHeight w:val="562"/>
        </w:trPr>
        <w:tc>
          <w:tcPr>
            <w:tcW w:w="540" w:type="dxa"/>
            <w:vMerge/>
            <w:shd w:val="clear" w:color="auto" w:fill="auto"/>
          </w:tcPr>
          <w:p w14:paraId="7AF5A4A6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shd w:val="clear" w:color="auto" w:fill="auto"/>
            <w:vAlign w:val="center"/>
          </w:tcPr>
          <w:p w14:paraId="3CBA5CD5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548830C4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07C3C3CC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14:paraId="7C3B0E7F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100%</w:t>
            </w:r>
          </w:p>
        </w:tc>
      </w:tr>
      <w:tr w:rsidR="000A30F7" w:rsidRPr="00063FC4" w14:paraId="03814702" w14:textId="77777777" w:rsidTr="00715ABF">
        <w:trPr>
          <w:gridAfter w:val="1"/>
          <w:wAfter w:w="25" w:type="dxa"/>
          <w:trHeight w:val="1260"/>
        </w:trPr>
        <w:tc>
          <w:tcPr>
            <w:tcW w:w="540" w:type="dxa"/>
            <w:vMerge w:val="restart"/>
            <w:shd w:val="clear" w:color="auto" w:fill="auto"/>
          </w:tcPr>
          <w:p w14:paraId="4A8CF95A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shd w:val="clear" w:color="auto" w:fill="auto"/>
            <w:vAlign w:val="center"/>
          </w:tcPr>
          <w:p w14:paraId="1D46D428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 xml:space="preserve">Непредоставление или несвоевременное предоставление в уполномоченный орган информации по страхованию гражданско-правовой ответственности (в течение 15 (пятнадцати) </w:t>
            </w:r>
            <w:r w:rsidRPr="00063FC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рабочих дней с даты заключения договора обязательного страхования гражданско-правовой ответственности)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4145B508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Результаты мониторинга отчетности и сведений, представляемых субъектом (объектом) контроля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14:paraId="2A3EDE15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15</w:t>
            </w:r>
          </w:p>
        </w:tc>
        <w:tc>
          <w:tcPr>
            <w:tcW w:w="1846" w:type="dxa"/>
            <w:shd w:val="clear" w:color="auto" w:fill="auto"/>
          </w:tcPr>
          <w:p w14:paraId="48DA8DDE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 факт</w:t>
            </w:r>
          </w:p>
        </w:tc>
      </w:tr>
      <w:tr w:rsidR="000A30F7" w:rsidRPr="00063FC4" w14:paraId="64A60178" w14:textId="77777777" w:rsidTr="00715ABF">
        <w:trPr>
          <w:gridAfter w:val="1"/>
          <w:wAfter w:w="25" w:type="dxa"/>
          <w:trHeight w:val="580"/>
        </w:trPr>
        <w:tc>
          <w:tcPr>
            <w:tcW w:w="540" w:type="dxa"/>
            <w:vMerge/>
            <w:shd w:val="clear" w:color="auto" w:fill="auto"/>
          </w:tcPr>
          <w:p w14:paraId="118DC489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shd w:val="clear" w:color="auto" w:fill="auto"/>
            <w:vAlign w:val="center"/>
          </w:tcPr>
          <w:p w14:paraId="06B98714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167FAC70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3B06F192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14:paraId="146E4050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100%</w:t>
            </w:r>
          </w:p>
        </w:tc>
      </w:tr>
      <w:tr w:rsidR="000A30F7" w:rsidRPr="00063FC4" w14:paraId="6B7B48A1" w14:textId="77777777" w:rsidTr="00715ABF">
        <w:trPr>
          <w:gridAfter w:val="1"/>
          <w:wAfter w:w="25" w:type="dxa"/>
          <w:trHeight w:val="1404"/>
        </w:trPr>
        <w:tc>
          <w:tcPr>
            <w:tcW w:w="540" w:type="dxa"/>
            <w:vMerge w:val="restart"/>
            <w:shd w:val="clear" w:color="auto" w:fill="auto"/>
          </w:tcPr>
          <w:p w14:paraId="4F935294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shd w:val="clear" w:color="auto" w:fill="auto"/>
            <w:vAlign w:val="center"/>
          </w:tcPr>
          <w:p w14:paraId="61D3C683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Отсутствие документов, подтверждающих вступление аудиторской организации в профессиональную аудиторскую организацию в течение одного месяца со дня получения лицензии на осуществление аудиторской деятельности, или добровольного выхода или исключения, а также при лишении аккредитации профессиональной организации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14738C20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Результаты мониторинга отчетности и сведений, представляемых субъектом (объектом) контроля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14:paraId="2FD356C2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30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auto"/>
          </w:tcPr>
          <w:p w14:paraId="59B40D9E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 факт</w:t>
            </w:r>
          </w:p>
        </w:tc>
      </w:tr>
      <w:tr w:rsidR="000A30F7" w:rsidRPr="00063FC4" w14:paraId="3466AE2F" w14:textId="77777777" w:rsidTr="00715ABF">
        <w:trPr>
          <w:gridAfter w:val="1"/>
          <w:wAfter w:w="25" w:type="dxa"/>
          <w:trHeight w:val="3825"/>
        </w:trPr>
        <w:tc>
          <w:tcPr>
            <w:tcW w:w="540" w:type="dxa"/>
            <w:vMerge/>
            <w:shd w:val="clear" w:color="auto" w:fill="auto"/>
          </w:tcPr>
          <w:p w14:paraId="739E2758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shd w:val="clear" w:color="auto" w:fill="auto"/>
            <w:vAlign w:val="center"/>
          </w:tcPr>
          <w:p w14:paraId="155859AD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7974FB51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17DA387B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auto"/>
          </w:tcPr>
          <w:p w14:paraId="29B58972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100%</w:t>
            </w:r>
          </w:p>
        </w:tc>
      </w:tr>
      <w:tr w:rsidR="000A30F7" w:rsidRPr="00063FC4" w14:paraId="3C83A615" w14:textId="77777777" w:rsidTr="00715ABF">
        <w:trPr>
          <w:gridAfter w:val="1"/>
          <w:wAfter w:w="25" w:type="dxa"/>
          <w:trHeight w:val="1315"/>
        </w:trPr>
        <w:tc>
          <w:tcPr>
            <w:tcW w:w="540" w:type="dxa"/>
            <w:vMerge w:val="restart"/>
            <w:shd w:val="clear" w:color="auto" w:fill="auto"/>
          </w:tcPr>
          <w:p w14:paraId="62351DC2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shd w:val="clear" w:color="auto" w:fill="auto"/>
            <w:vAlign w:val="center"/>
          </w:tcPr>
          <w:p w14:paraId="2AC38FC4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 xml:space="preserve">Отсутствие договора страхования гражданско-правовой ответственности по обязательствам, возникающим вследствие причинения имущественного вреда при </w:t>
            </w:r>
            <w:r w:rsidRPr="00063FC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осуществлении аудита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2B6F2872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Результаты мониторинга отчетности и сведений, представляемых субъектом (объектом) контроля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14:paraId="626F79E0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25</w:t>
            </w:r>
          </w:p>
        </w:tc>
        <w:tc>
          <w:tcPr>
            <w:tcW w:w="1846" w:type="dxa"/>
            <w:shd w:val="clear" w:color="auto" w:fill="auto"/>
          </w:tcPr>
          <w:p w14:paraId="69A365C2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 факт</w:t>
            </w:r>
          </w:p>
        </w:tc>
      </w:tr>
      <w:tr w:rsidR="000A30F7" w:rsidRPr="00063FC4" w14:paraId="0C10074E" w14:textId="77777777" w:rsidTr="00715ABF">
        <w:trPr>
          <w:gridAfter w:val="1"/>
          <w:wAfter w:w="25" w:type="dxa"/>
          <w:trHeight w:val="210"/>
        </w:trPr>
        <w:tc>
          <w:tcPr>
            <w:tcW w:w="540" w:type="dxa"/>
            <w:vMerge/>
            <w:shd w:val="clear" w:color="auto" w:fill="auto"/>
          </w:tcPr>
          <w:p w14:paraId="21874EF8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shd w:val="clear" w:color="auto" w:fill="auto"/>
            <w:vAlign w:val="center"/>
          </w:tcPr>
          <w:p w14:paraId="5EED43AD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4F4A3DE8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6E35C2FF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14:paraId="1F86A90C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100%</w:t>
            </w:r>
          </w:p>
        </w:tc>
      </w:tr>
      <w:tr w:rsidR="000A30F7" w:rsidRPr="00063FC4" w14:paraId="2EB33770" w14:textId="77777777" w:rsidTr="00715ABF">
        <w:trPr>
          <w:gridAfter w:val="1"/>
          <w:wAfter w:w="25" w:type="dxa"/>
          <w:trHeight w:val="1200"/>
        </w:trPr>
        <w:tc>
          <w:tcPr>
            <w:tcW w:w="540" w:type="dxa"/>
            <w:vMerge w:val="restart"/>
            <w:shd w:val="clear" w:color="auto" w:fill="auto"/>
          </w:tcPr>
          <w:p w14:paraId="5DF4FBEC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shd w:val="clear" w:color="auto" w:fill="auto"/>
            <w:vAlign w:val="center"/>
          </w:tcPr>
          <w:p w14:paraId="1A717C9B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Несоблюдение аудиторской организацией ограничений права на проведение аудита, аудита по налогам, аудита специального назначения субъектов </w:t>
            </w:r>
            <w:proofErr w:type="spellStart"/>
            <w:r w:rsidRPr="00063FC4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квазигосударственного</w:t>
            </w:r>
            <w:proofErr w:type="spellEnd"/>
            <w:r w:rsidRPr="00063FC4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 xml:space="preserve"> сектора, аудита иной информации организациям, с которыми за последние три года был заключен договор страхования гражданско-правовой ответственности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0EC6010E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Результаты мониторинга отчетности и сведений, представляемых субъектом (объектом) контроля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14:paraId="5D233925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2B543016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57C58831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5006B596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  <w:p w14:paraId="2C712A03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Включение в список на профилактический контроль с посещением субъекта (объекта) контроля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auto"/>
          </w:tcPr>
          <w:p w14:paraId="0C658BDC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 факт</w:t>
            </w:r>
          </w:p>
        </w:tc>
      </w:tr>
      <w:tr w:rsidR="000A30F7" w:rsidRPr="00063FC4" w14:paraId="44DDA715" w14:textId="77777777" w:rsidTr="00715ABF">
        <w:trPr>
          <w:gridAfter w:val="1"/>
          <w:wAfter w:w="25" w:type="dxa"/>
          <w:trHeight w:val="3477"/>
        </w:trPr>
        <w:tc>
          <w:tcPr>
            <w:tcW w:w="540" w:type="dxa"/>
            <w:vMerge/>
            <w:shd w:val="clear" w:color="auto" w:fill="auto"/>
          </w:tcPr>
          <w:p w14:paraId="2C62863A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shd w:val="clear" w:color="auto" w:fill="auto"/>
            <w:vAlign w:val="center"/>
          </w:tcPr>
          <w:p w14:paraId="5AC41DEF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30BD42E0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67BB582D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auto"/>
          </w:tcPr>
          <w:p w14:paraId="19329728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100%</w:t>
            </w:r>
          </w:p>
        </w:tc>
      </w:tr>
      <w:tr w:rsidR="000A30F7" w:rsidRPr="00063FC4" w14:paraId="1246A332" w14:textId="77777777" w:rsidTr="00715ABF">
        <w:trPr>
          <w:gridAfter w:val="1"/>
          <w:wAfter w:w="25" w:type="dxa"/>
          <w:trHeight w:val="1497"/>
        </w:trPr>
        <w:tc>
          <w:tcPr>
            <w:tcW w:w="540" w:type="dxa"/>
            <w:vMerge w:val="restart"/>
            <w:shd w:val="clear" w:color="auto" w:fill="auto"/>
          </w:tcPr>
          <w:p w14:paraId="065FAA66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1F18AF66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  <w:t>Наличие подтвержденных доводов по обращениям физических и юридических лиц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110D9335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Обращения физических и юридических лиц, в том числе государственных органов по нарушениям требований законодательства Республики Казахстан при наличии подтвержденных доводов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14:paraId="50D4FFBE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Включение в полугодовой список проведения профилактического контроля с посещением субъекта (объекта) контроля</w:t>
            </w: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auto"/>
          </w:tcPr>
          <w:p w14:paraId="1663EB4D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 довод</w:t>
            </w:r>
          </w:p>
        </w:tc>
      </w:tr>
      <w:tr w:rsidR="000A30F7" w:rsidRPr="00063FC4" w14:paraId="04E04D62" w14:textId="77777777" w:rsidTr="00715ABF">
        <w:trPr>
          <w:gridAfter w:val="1"/>
          <w:wAfter w:w="25" w:type="dxa"/>
          <w:trHeight w:val="1496"/>
        </w:trPr>
        <w:tc>
          <w:tcPr>
            <w:tcW w:w="540" w:type="dxa"/>
            <w:vMerge/>
            <w:shd w:val="clear" w:color="auto" w:fill="auto"/>
          </w:tcPr>
          <w:p w14:paraId="3AEF6DCF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0E548454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5B655418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595804CB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auto"/>
          </w:tcPr>
          <w:p w14:paraId="20BCC50D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25%</w:t>
            </w:r>
          </w:p>
        </w:tc>
      </w:tr>
      <w:tr w:rsidR="000A30F7" w:rsidRPr="00063FC4" w14:paraId="740F09F1" w14:textId="77777777" w:rsidTr="00715ABF">
        <w:trPr>
          <w:gridAfter w:val="1"/>
          <w:wAfter w:w="25" w:type="dxa"/>
          <w:trHeight w:val="1453"/>
        </w:trPr>
        <w:tc>
          <w:tcPr>
            <w:tcW w:w="540" w:type="dxa"/>
            <w:vMerge w:val="restart"/>
            <w:shd w:val="clear" w:color="auto" w:fill="auto"/>
          </w:tcPr>
          <w:p w14:paraId="2C054AEC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6217FA8D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sz w:val="28"/>
                <w:szCs w:val="28"/>
              </w:rPr>
              <w:t>Отсутствие правил внутреннего контроля и программ его осуществления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4CF3E39D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sz w:val="28"/>
                <w:szCs w:val="28"/>
              </w:rPr>
              <w:t>Результаты мониторинга отчетности и сведений, представляемых субъектом (объектом) контроля</w:t>
            </w:r>
          </w:p>
        </w:tc>
        <w:tc>
          <w:tcPr>
            <w:tcW w:w="1363" w:type="dxa"/>
            <w:vMerge w:val="restart"/>
            <w:shd w:val="clear" w:color="auto" w:fill="auto"/>
          </w:tcPr>
          <w:p w14:paraId="436FE98F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sz w:val="28"/>
                <w:szCs w:val="28"/>
              </w:rPr>
              <w:t>Включение в список на профилактический контроль с посещением субъекта (объекта) контроля</w:t>
            </w: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auto"/>
          </w:tcPr>
          <w:p w14:paraId="375FDF87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sz w:val="28"/>
                <w:szCs w:val="28"/>
              </w:rPr>
              <w:t>1 факт</w:t>
            </w:r>
          </w:p>
        </w:tc>
      </w:tr>
      <w:tr w:rsidR="000A30F7" w:rsidRPr="00063FC4" w14:paraId="5B56B0CA" w14:textId="77777777" w:rsidTr="00715ABF">
        <w:trPr>
          <w:gridAfter w:val="1"/>
          <w:wAfter w:w="25" w:type="dxa"/>
          <w:trHeight w:val="1452"/>
        </w:trPr>
        <w:tc>
          <w:tcPr>
            <w:tcW w:w="540" w:type="dxa"/>
            <w:vMerge/>
            <w:shd w:val="clear" w:color="auto" w:fill="auto"/>
          </w:tcPr>
          <w:p w14:paraId="7FFD62D3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36C537A8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46F4FD60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</w:tcPr>
          <w:p w14:paraId="3FA92172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auto"/>
          </w:tcPr>
          <w:p w14:paraId="5674D686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  <w:tr w:rsidR="000A30F7" w:rsidRPr="00063FC4" w14:paraId="082DBA0B" w14:textId="77777777" w:rsidTr="00715ABF">
        <w:trPr>
          <w:gridAfter w:val="1"/>
          <w:wAfter w:w="25" w:type="dxa"/>
          <w:trHeight w:val="1453"/>
        </w:trPr>
        <w:tc>
          <w:tcPr>
            <w:tcW w:w="540" w:type="dxa"/>
            <w:vMerge w:val="restart"/>
            <w:shd w:val="clear" w:color="auto" w:fill="auto"/>
          </w:tcPr>
          <w:p w14:paraId="27C9149E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6828C611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sz w:val="28"/>
                <w:szCs w:val="28"/>
              </w:rPr>
              <w:t>Неисполнение субъектами финансового мониторинга программы подготовки и обучения в сфере противодействия легализации (отмыванию) доходов, полученных преступным путем, и финансированию терроризма, утвержденной правилами внутреннего контроля, в части периодичности прохождения тестирования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7F435DC0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sz w:val="28"/>
                <w:szCs w:val="28"/>
              </w:rPr>
              <w:t>Результаты мониторинга отчетности и сведений, представляемых субъектом (объектом) контроля</w:t>
            </w:r>
          </w:p>
        </w:tc>
        <w:tc>
          <w:tcPr>
            <w:tcW w:w="1363" w:type="dxa"/>
            <w:vMerge w:val="restart"/>
            <w:shd w:val="clear" w:color="auto" w:fill="auto"/>
          </w:tcPr>
          <w:p w14:paraId="56709E50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sz w:val="28"/>
                <w:szCs w:val="28"/>
              </w:rPr>
              <w:t>Включение в список на профилактический контроль с посещением субъекта (объекта) контроля</w:t>
            </w: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auto"/>
          </w:tcPr>
          <w:p w14:paraId="39763DCD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sz w:val="28"/>
                <w:szCs w:val="28"/>
              </w:rPr>
              <w:t>1 факт</w:t>
            </w:r>
          </w:p>
        </w:tc>
      </w:tr>
      <w:tr w:rsidR="000A30F7" w:rsidRPr="00063FC4" w14:paraId="081D08BC" w14:textId="77777777" w:rsidTr="00715ABF">
        <w:trPr>
          <w:gridAfter w:val="1"/>
          <w:wAfter w:w="25" w:type="dxa"/>
          <w:trHeight w:val="1452"/>
        </w:trPr>
        <w:tc>
          <w:tcPr>
            <w:tcW w:w="540" w:type="dxa"/>
            <w:vMerge/>
            <w:shd w:val="clear" w:color="auto" w:fill="auto"/>
          </w:tcPr>
          <w:p w14:paraId="5D46DFEE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shd w:val="clear" w:color="auto" w:fill="auto"/>
            <w:vAlign w:val="center"/>
          </w:tcPr>
          <w:p w14:paraId="0309A68D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244710B8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55591DBD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auto"/>
          </w:tcPr>
          <w:p w14:paraId="56D6C3A9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  <w:tr w:rsidR="000A30F7" w:rsidRPr="00063FC4" w14:paraId="66223B5F" w14:textId="77777777" w:rsidTr="00715ABF">
        <w:trPr>
          <w:gridAfter w:val="1"/>
          <w:wAfter w:w="25" w:type="dxa"/>
          <w:trHeight w:val="1453"/>
        </w:trPr>
        <w:tc>
          <w:tcPr>
            <w:tcW w:w="540" w:type="dxa"/>
            <w:vMerge w:val="restart"/>
            <w:shd w:val="clear" w:color="auto" w:fill="auto"/>
          </w:tcPr>
          <w:p w14:paraId="5CE4BBB5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4E01FD6C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sz w:val="28"/>
                <w:szCs w:val="28"/>
              </w:rPr>
              <w:t xml:space="preserve">Отсутствие документов, подтверждающих регистрацию </w:t>
            </w:r>
            <w:r w:rsidRPr="00063FC4">
              <w:rPr>
                <w:rFonts w:ascii="Times New Roman" w:hAnsi="Times New Roman"/>
                <w:sz w:val="28"/>
                <w:szCs w:val="28"/>
              </w:rPr>
              <w:lastRenderedPageBreak/>
              <w:t>субъекта финансового мониторинга в информационная система «WEB СФМ» Платформе финансового мониторинга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3D63FCF0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Результаты мониторинга отчетности и сведений, </w:t>
            </w:r>
            <w:r w:rsidRPr="00063FC4">
              <w:rPr>
                <w:rFonts w:ascii="Times New Roman" w:hAnsi="Times New Roman"/>
                <w:sz w:val="28"/>
                <w:szCs w:val="28"/>
              </w:rPr>
              <w:lastRenderedPageBreak/>
              <w:t>представляемых субъектом (объектом) контроля</w:t>
            </w:r>
          </w:p>
        </w:tc>
        <w:tc>
          <w:tcPr>
            <w:tcW w:w="1363" w:type="dxa"/>
            <w:vMerge w:val="restart"/>
            <w:shd w:val="clear" w:color="auto" w:fill="auto"/>
          </w:tcPr>
          <w:p w14:paraId="3FEB61D2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Включение в список на </w:t>
            </w:r>
            <w:r w:rsidRPr="00063FC4">
              <w:rPr>
                <w:rFonts w:ascii="Times New Roman" w:hAnsi="Times New Roman"/>
                <w:sz w:val="28"/>
                <w:szCs w:val="28"/>
              </w:rPr>
              <w:lastRenderedPageBreak/>
              <w:t>профилактический контроль с посещением субъекта (объекта) контроля</w:t>
            </w: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auto"/>
          </w:tcPr>
          <w:p w14:paraId="44149EF0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sz w:val="28"/>
                <w:szCs w:val="28"/>
              </w:rPr>
              <w:lastRenderedPageBreak/>
              <w:t>1 факт</w:t>
            </w:r>
          </w:p>
        </w:tc>
      </w:tr>
      <w:tr w:rsidR="000A30F7" w:rsidRPr="00063FC4" w14:paraId="5BC6548A" w14:textId="77777777" w:rsidTr="00715ABF">
        <w:trPr>
          <w:gridAfter w:val="1"/>
          <w:wAfter w:w="25" w:type="dxa"/>
          <w:trHeight w:val="1452"/>
        </w:trPr>
        <w:tc>
          <w:tcPr>
            <w:tcW w:w="540" w:type="dxa"/>
            <w:vMerge/>
            <w:shd w:val="clear" w:color="auto" w:fill="auto"/>
          </w:tcPr>
          <w:p w14:paraId="4A4C91B7" w14:textId="77777777" w:rsidR="000A30F7" w:rsidRPr="00063FC4" w:rsidRDefault="000A30F7" w:rsidP="000A30F7">
            <w:pPr>
              <w:numPr>
                <w:ilvl w:val="0"/>
                <w:numId w:val="2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shd w:val="clear" w:color="auto" w:fill="auto"/>
            <w:vAlign w:val="center"/>
          </w:tcPr>
          <w:p w14:paraId="767EEA06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7DE4F27E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5337D7F7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auto"/>
          </w:tcPr>
          <w:p w14:paraId="2064F2E1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sz w:val="28"/>
                <w:szCs w:val="28"/>
              </w:rPr>
              <w:t>100%</w:t>
            </w:r>
          </w:p>
        </w:tc>
      </w:tr>
      <w:tr w:rsidR="000A30F7" w:rsidRPr="00063FC4" w14:paraId="46460BD9" w14:textId="77777777" w:rsidTr="00715ABF">
        <w:trPr>
          <w:trHeight w:val="227"/>
        </w:trPr>
        <w:tc>
          <w:tcPr>
            <w:tcW w:w="540" w:type="dxa"/>
            <w:shd w:val="clear" w:color="auto" w:fill="auto"/>
          </w:tcPr>
          <w:p w14:paraId="62A611D0" w14:textId="77777777" w:rsidR="000A30F7" w:rsidRPr="00063FC4" w:rsidRDefault="000A30F7" w:rsidP="000A30F7">
            <w:pPr>
              <w:ind w:left="360"/>
              <w:contextualSpacing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8926" w:type="dxa"/>
            <w:gridSpan w:val="5"/>
            <w:shd w:val="clear" w:color="auto" w:fill="auto"/>
            <w:vAlign w:val="center"/>
          </w:tcPr>
          <w:p w14:paraId="1806570B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Для проверок на соответствие требованиям</w:t>
            </w:r>
          </w:p>
        </w:tc>
      </w:tr>
      <w:tr w:rsidR="000A30F7" w:rsidRPr="00063FC4" w14:paraId="4CB9526A" w14:textId="77777777" w:rsidTr="00715ABF">
        <w:trPr>
          <w:gridAfter w:val="1"/>
          <w:wAfter w:w="25" w:type="dxa"/>
          <w:trHeight w:val="714"/>
        </w:trPr>
        <w:tc>
          <w:tcPr>
            <w:tcW w:w="540" w:type="dxa"/>
            <w:vMerge w:val="restart"/>
            <w:shd w:val="clear" w:color="auto" w:fill="auto"/>
          </w:tcPr>
          <w:p w14:paraId="08416F48" w14:textId="77777777" w:rsidR="000A30F7" w:rsidRPr="00063FC4" w:rsidRDefault="000A30F7" w:rsidP="000A30F7">
            <w:pPr>
              <w:numPr>
                <w:ilvl w:val="0"/>
                <w:numId w:val="3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  <w:p w14:paraId="5156E2C4" w14:textId="77777777" w:rsidR="000A30F7" w:rsidRPr="00063FC4" w:rsidRDefault="000A30F7" w:rsidP="000A30F7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0D46493B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Отсутствие аудиторов в составе аудиторской организации не менее 2 (двух) человек (в том числе руководителя и (или) учредителей (участников)</w:t>
            </w:r>
          </w:p>
        </w:tc>
        <w:tc>
          <w:tcPr>
            <w:tcW w:w="2976" w:type="dxa"/>
            <w:vMerge w:val="restart"/>
            <w:shd w:val="clear" w:color="auto" w:fill="auto"/>
            <w:vAlign w:val="bottom"/>
          </w:tcPr>
          <w:p w14:paraId="5C740F9C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Результаты мониторинга отчетности и сведений, представляемых субъектом (объектом) контроля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14:paraId="6B87AFD5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Включение в график на проверку на соответствии требованиям</w:t>
            </w:r>
          </w:p>
        </w:tc>
        <w:tc>
          <w:tcPr>
            <w:tcW w:w="1846" w:type="dxa"/>
            <w:shd w:val="clear" w:color="auto" w:fill="auto"/>
          </w:tcPr>
          <w:p w14:paraId="4F716841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 факт</w:t>
            </w:r>
          </w:p>
        </w:tc>
      </w:tr>
      <w:tr w:rsidR="000A30F7" w:rsidRPr="00063FC4" w14:paraId="2CDF6CE0" w14:textId="77777777" w:rsidTr="00715ABF">
        <w:trPr>
          <w:gridAfter w:val="1"/>
          <w:wAfter w:w="25" w:type="dxa"/>
          <w:trHeight w:val="546"/>
        </w:trPr>
        <w:tc>
          <w:tcPr>
            <w:tcW w:w="540" w:type="dxa"/>
            <w:vMerge/>
            <w:shd w:val="clear" w:color="auto" w:fill="auto"/>
          </w:tcPr>
          <w:p w14:paraId="7C9B8D50" w14:textId="77777777" w:rsidR="000A30F7" w:rsidRPr="00063FC4" w:rsidRDefault="000A30F7" w:rsidP="000A30F7">
            <w:pPr>
              <w:numPr>
                <w:ilvl w:val="0"/>
                <w:numId w:val="3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768929F9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  <w:vAlign w:val="bottom"/>
          </w:tcPr>
          <w:p w14:paraId="071C35AA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60436624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14:paraId="14B25370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100%</w:t>
            </w:r>
          </w:p>
          <w:p w14:paraId="1837B9CB" w14:textId="77777777" w:rsidR="000A30F7" w:rsidRPr="00063FC4" w:rsidRDefault="000A30F7" w:rsidP="000A30F7">
            <w:pPr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  <w:tr w:rsidR="000A30F7" w:rsidRPr="00063FC4" w14:paraId="5D5884A0" w14:textId="77777777" w:rsidTr="00715ABF">
        <w:trPr>
          <w:gridAfter w:val="1"/>
          <w:wAfter w:w="25" w:type="dxa"/>
          <w:trHeight w:val="1193"/>
        </w:trPr>
        <w:tc>
          <w:tcPr>
            <w:tcW w:w="540" w:type="dxa"/>
            <w:vMerge w:val="restart"/>
            <w:shd w:val="clear" w:color="auto" w:fill="auto"/>
          </w:tcPr>
          <w:p w14:paraId="126095D5" w14:textId="77777777" w:rsidR="000A30F7" w:rsidRPr="00063FC4" w:rsidRDefault="000A30F7" w:rsidP="000A30F7">
            <w:pPr>
              <w:numPr>
                <w:ilvl w:val="0"/>
                <w:numId w:val="3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shd w:val="clear" w:color="auto" w:fill="auto"/>
          </w:tcPr>
          <w:p w14:paraId="1E60D8A9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Не осуществление аудитором своей деятельности в качестве аудитора только в составе одной аудиторской организации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04647B6D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Результаты мониторинга отчетности и сведений, представляемых субъектом (объектом) контроля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14:paraId="1DDFC8A3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Включение в график на проверку на соответствии требованиям</w:t>
            </w:r>
          </w:p>
        </w:tc>
        <w:tc>
          <w:tcPr>
            <w:tcW w:w="1846" w:type="dxa"/>
            <w:shd w:val="clear" w:color="auto" w:fill="auto"/>
          </w:tcPr>
          <w:p w14:paraId="2D20C5FF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 факт</w:t>
            </w:r>
          </w:p>
        </w:tc>
      </w:tr>
      <w:tr w:rsidR="000A30F7" w:rsidRPr="00063FC4" w14:paraId="4EDAF1B1" w14:textId="77777777" w:rsidTr="00715ABF">
        <w:trPr>
          <w:gridAfter w:val="1"/>
          <w:wAfter w:w="25" w:type="dxa"/>
          <w:trHeight w:val="750"/>
        </w:trPr>
        <w:tc>
          <w:tcPr>
            <w:tcW w:w="540" w:type="dxa"/>
            <w:vMerge/>
            <w:shd w:val="clear" w:color="auto" w:fill="auto"/>
          </w:tcPr>
          <w:p w14:paraId="27E4E8C9" w14:textId="77777777" w:rsidR="000A30F7" w:rsidRPr="00063FC4" w:rsidRDefault="000A30F7" w:rsidP="000A30F7">
            <w:pPr>
              <w:numPr>
                <w:ilvl w:val="0"/>
                <w:numId w:val="3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shd w:val="clear" w:color="auto" w:fill="auto"/>
          </w:tcPr>
          <w:p w14:paraId="13C327C3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40D914EB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6304543C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14:paraId="38206BF9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100%</w:t>
            </w:r>
          </w:p>
        </w:tc>
      </w:tr>
      <w:tr w:rsidR="000A30F7" w:rsidRPr="00063FC4" w14:paraId="5F7C9DDC" w14:textId="77777777" w:rsidTr="00715ABF">
        <w:trPr>
          <w:gridAfter w:val="1"/>
          <w:wAfter w:w="25" w:type="dxa"/>
          <w:trHeight w:val="735"/>
        </w:trPr>
        <w:tc>
          <w:tcPr>
            <w:tcW w:w="540" w:type="dxa"/>
            <w:vMerge w:val="restart"/>
            <w:shd w:val="clear" w:color="auto" w:fill="auto"/>
          </w:tcPr>
          <w:p w14:paraId="40770305" w14:textId="77777777" w:rsidR="000A30F7" w:rsidRPr="00063FC4" w:rsidRDefault="000A30F7" w:rsidP="000A30F7">
            <w:pPr>
              <w:numPr>
                <w:ilvl w:val="0"/>
                <w:numId w:val="3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30BBA9FD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color w:val="000000"/>
                <w:sz w:val="28"/>
                <w:szCs w:val="28"/>
              </w:rPr>
              <w:t>Отсутствие в уставном капитале стопроцентной доли, принадлежащей аудитору (аудиторам) и (или) иностранной (иностранным)</w:t>
            </w:r>
          </w:p>
          <w:p w14:paraId="2A751A37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color w:val="000000"/>
                <w:sz w:val="28"/>
                <w:szCs w:val="28"/>
              </w:rPr>
              <w:t>аудиторским организациям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97B7882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Результаты мониторинга отчетности и сведений, представляемых субъектом (объектом) контроля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14:paraId="40CB0CD6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30</w:t>
            </w:r>
          </w:p>
        </w:tc>
        <w:tc>
          <w:tcPr>
            <w:tcW w:w="1846" w:type="dxa"/>
            <w:shd w:val="clear" w:color="auto" w:fill="auto"/>
          </w:tcPr>
          <w:p w14:paraId="48B84003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 факт</w:t>
            </w:r>
          </w:p>
        </w:tc>
      </w:tr>
      <w:tr w:rsidR="000A30F7" w:rsidRPr="00063FC4" w14:paraId="3975CE65" w14:textId="77777777" w:rsidTr="00715ABF">
        <w:trPr>
          <w:gridAfter w:val="1"/>
          <w:wAfter w:w="25" w:type="dxa"/>
          <w:trHeight w:val="915"/>
        </w:trPr>
        <w:tc>
          <w:tcPr>
            <w:tcW w:w="540" w:type="dxa"/>
            <w:vMerge/>
            <w:shd w:val="clear" w:color="auto" w:fill="auto"/>
          </w:tcPr>
          <w:p w14:paraId="4AC0FAE8" w14:textId="77777777" w:rsidR="000A30F7" w:rsidRPr="00063FC4" w:rsidRDefault="000A30F7" w:rsidP="000A30F7">
            <w:pPr>
              <w:numPr>
                <w:ilvl w:val="0"/>
                <w:numId w:val="3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666507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B3EBA13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70754065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14:paraId="5D344632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100%</w:t>
            </w:r>
          </w:p>
        </w:tc>
      </w:tr>
      <w:tr w:rsidR="000A30F7" w:rsidRPr="00063FC4" w14:paraId="6FB03964" w14:textId="77777777" w:rsidTr="00715ABF">
        <w:trPr>
          <w:gridAfter w:val="1"/>
          <w:wAfter w:w="25" w:type="dxa"/>
          <w:trHeight w:val="1127"/>
        </w:trPr>
        <w:tc>
          <w:tcPr>
            <w:tcW w:w="540" w:type="dxa"/>
            <w:vMerge w:val="restart"/>
            <w:shd w:val="clear" w:color="auto" w:fill="auto"/>
          </w:tcPr>
          <w:p w14:paraId="777BD78C" w14:textId="77777777" w:rsidR="000A30F7" w:rsidRPr="00063FC4" w:rsidRDefault="000A30F7" w:rsidP="000A30F7">
            <w:pPr>
              <w:numPr>
                <w:ilvl w:val="0"/>
                <w:numId w:val="3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5091469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color w:val="000000"/>
                <w:sz w:val="28"/>
                <w:szCs w:val="28"/>
              </w:rPr>
              <w:t>Отсутствие у руководителя аудиторской организации, а также у аудиторов квалификационного свидетельства о присвоении квалификации «аудитор», выданного Квалификационной комиссией по аттестации кандидатов в аудиторы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2860F868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 xml:space="preserve">Результаты мониторинга отчетности и сведений, представляемых субъектом (объектом) контроля </w:t>
            </w:r>
          </w:p>
          <w:p w14:paraId="2B2675B7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14:paraId="7D7EAF57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40</w:t>
            </w:r>
          </w:p>
        </w:tc>
        <w:tc>
          <w:tcPr>
            <w:tcW w:w="1846" w:type="dxa"/>
            <w:shd w:val="clear" w:color="auto" w:fill="auto"/>
          </w:tcPr>
          <w:p w14:paraId="00198FD9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 факт</w:t>
            </w:r>
          </w:p>
        </w:tc>
      </w:tr>
      <w:tr w:rsidR="000A30F7" w:rsidRPr="00063FC4" w14:paraId="521D3BC3" w14:textId="77777777" w:rsidTr="00715ABF">
        <w:trPr>
          <w:gridAfter w:val="1"/>
          <w:wAfter w:w="25" w:type="dxa"/>
          <w:trHeight w:val="1245"/>
        </w:trPr>
        <w:tc>
          <w:tcPr>
            <w:tcW w:w="540" w:type="dxa"/>
            <w:vMerge/>
            <w:shd w:val="clear" w:color="auto" w:fill="auto"/>
          </w:tcPr>
          <w:p w14:paraId="5696AF0F" w14:textId="77777777" w:rsidR="000A30F7" w:rsidRPr="00063FC4" w:rsidRDefault="000A30F7" w:rsidP="000A30F7">
            <w:pPr>
              <w:numPr>
                <w:ilvl w:val="0"/>
                <w:numId w:val="3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6DC6B221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7AAC9A77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4AAEB872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1846" w:type="dxa"/>
            <w:shd w:val="clear" w:color="auto" w:fill="auto"/>
          </w:tcPr>
          <w:p w14:paraId="2BE6D8F0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100%</w:t>
            </w:r>
          </w:p>
        </w:tc>
      </w:tr>
      <w:tr w:rsidR="000A30F7" w:rsidRPr="00063FC4" w14:paraId="674EFE97" w14:textId="77777777" w:rsidTr="00715ABF">
        <w:trPr>
          <w:gridAfter w:val="1"/>
          <w:wAfter w:w="25" w:type="dxa"/>
          <w:trHeight w:val="882"/>
        </w:trPr>
        <w:tc>
          <w:tcPr>
            <w:tcW w:w="540" w:type="dxa"/>
            <w:vMerge w:val="restart"/>
            <w:shd w:val="clear" w:color="auto" w:fill="auto"/>
          </w:tcPr>
          <w:p w14:paraId="468A9A1B" w14:textId="77777777" w:rsidR="000A30F7" w:rsidRPr="00063FC4" w:rsidRDefault="000A30F7" w:rsidP="000A30F7">
            <w:pPr>
              <w:numPr>
                <w:ilvl w:val="0"/>
                <w:numId w:val="3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E46D7B9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color w:val="000000"/>
                <w:sz w:val="28"/>
                <w:szCs w:val="28"/>
              </w:rPr>
              <w:t>Отсутствие у руководителя филиала квалификационного свидетельства «аудитор» при создании филиала на территории Республики Казахстан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0ECEACDA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Результаты мониторинга отчетности и сведений, представляемых субъектом (объектом) контроля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14:paraId="29C9D61A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hAnsi="Times New Roman"/>
                <w:b/>
                <w:color w:val="000000"/>
                <w:spacing w:val="2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20</w:t>
            </w:r>
          </w:p>
        </w:tc>
        <w:tc>
          <w:tcPr>
            <w:tcW w:w="1846" w:type="dxa"/>
            <w:tcBorders>
              <w:bottom w:val="single" w:sz="4" w:space="0" w:color="auto"/>
            </w:tcBorders>
            <w:shd w:val="clear" w:color="auto" w:fill="auto"/>
          </w:tcPr>
          <w:p w14:paraId="3F27720C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 факт</w:t>
            </w:r>
          </w:p>
        </w:tc>
      </w:tr>
      <w:tr w:rsidR="000A30F7" w:rsidRPr="00063FC4" w14:paraId="1227A8EF" w14:textId="77777777" w:rsidTr="00715ABF">
        <w:trPr>
          <w:gridAfter w:val="1"/>
          <w:wAfter w:w="25" w:type="dxa"/>
          <w:trHeight w:val="1035"/>
        </w:trPr>
        <w:tc>
          <w:tcPr>
            <w:tcW w:w="540" w:type="dxa"/>
            <w:vMerge/>
            <w:shd w:val="clear" w:color="auto" w:fill="auto"/>
          </w:tcPr>
          <w:p w14:paraId="5C89C497" w14:textId="77777777" w:rsidR="000A30F7" w:rsidRPr="00063FC4" w:rsidRDefault="000A30F7" w:rsidP="000A30F7">
            <w:pPr>
              <w:numPr>
                <w:ilvl w:val="0"/>
                <w:numId w:val="3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C47B79D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565BC4F2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199F59A0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3DFD36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100%</w:t>
            </w:r>
          </w:p>
        </w:tc>
      </w:tr>
      <w:tr w:rsidR="000A30F7" w:rsidRPr="00063FC4" w14:paraId="416B4793" w14:textId="77777777" w:rsidTr="00715ABF">
        <w:trPr>
          <w:gridAfter w:val="1"/>
          <w:wAfter w:w="25" w:type="dxa"/>
          <w:trHeight w:val="645"/>
        </w:trPr>
        <w:tc>
          <w:tcPr>
            <w:tcW w:w="540" w:type="dxa"/>
            <w:vMerge w:val="restart"/>
            <w:shd w:val="clear" w:color="auto" w:fill="auto"/>
          </w:tcPr>
          <w:p w14:paraId="168881AA" w14:textId="77777777" w:rsidR="000A30F7" w:rsidRPr="00063FC4" w:rsidRDefault="000A30F7" w:rsidP="000A30F7">
            <w:pPr>
              <w:numPr>
                <w:ilvl w:val="0"/>
                <w:numId w:val="3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0DE30A03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color w:val="000000"/>
                <w:sz w:val="28"/>
                <w:szCs w:val="28"/>
              </w:rPr>
              <w:t>Не является субъектом среднего или крупного предпринимательства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5A03D1DB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Результаты мониторинга отчетности и сведений, представляемых субъектом (объектом) контроля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14:paraId="5F96A44F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Включение в график на проверку на соответствии требованиям</w:t>
            </w: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12A5E2A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 факт</w:t>
            </w:r>
          </w:p>
        </w:tc>
      </w:tr>
      <w:tr w:rsidR="000A30F7" w:rsidRPr="00063FC4" w14:paraId="137F666E" w14:textId="77777777" w:rsidTr="00715ABF">
        <w:trPr>
          <w:gridAfter w:val="1"/>
          <w:wAfter w:w="25" w:type="dxa"/>
          <w:trHeight w:val="720"/>
        </w:trPr>
        <w:tc>
          <w:tcPr>
            <w:tcW w:w="540" w:type="dxa"/>
            <w:vMerge/>
            <w:shd w:val="clear" w:color="auto" w:fill="auto"/>
          </w:tcPr>
          <w:p w14:paraId="4BA5B5D5" w14:textId="77777777" w:rsidR="000A30F7" w:rsidRPr="00063FC4" w:rsidRDefault="000A30F7" w:rsidP="000A30F7">
            <w:pPr>
              <w:numPr>
                <w:ilvl w:val="0"/>
                <w:numId w:val="3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F3D87A5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6689818E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443C22C4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0E8E8C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100%</w:t>
            </w:r>
          </w:p>
        </w:tc>
      </w:tr>
      <w:tr w:rsidR="000A30F7" w:rsidRPr="00063FC4" w14:paraId="45561AEC" w14:textId="77777777" w:rsidTr="00715ABF">
        <w:trPr>
          <w:gridAfter w:val="1"/>
          <w:wAfter w:w="25" w:type="dxa"/>
          <w:trHeight w:val="1287"/>
        </w:trPr>
        <w:tc>
          <w:tcPr>
            <w:tcW w:w="540" w:type="dxa"/>
            <w:vMerge w:val="restart"/>
            <w:shd w:val="clear" w:color="auto" w:fill="auto"/>
          </w:tcPr>
          <w:p w14:paraId="19894E13" w14:textId="77777777" w:rsidR="000A30F7" w:rsidRPr="00063FC4" w:rsidRDefault="000A30F7" w:rsidP="000A30F7">
            <w:pPr>
              <w:numPr>
                <w:ilvl w:val="0"/>
                <w:numId w:val="3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4384E6A6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063FC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Аудиторская организация, осуществляющая </w:t>
            </w:r>
            <w:r w:rsidRPr="00063FC4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аудиторскую деятельность на территории Республики Казахстан, не является участником другой аудиторской организации - резидента Республики Казахстан</w:t>
            </w:r>
          </w:p>
        </w:tc>
        <w:tc>
          <w:tcPr>
            <w:tcW w:w="2976" w:type="dxa"/>
            <w:vMerge w:val="restart"/>
            <w:shd w:val="clear" w:color="auto" w:fill="auto"/>
          </w:tcPr>
          <w:p w14:paraId="5C914D8A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 xml:space="preserve">Результаты мониторинга отчетности и </w:t>
            </w:r>
            <w:r w:rsidRPr="00063FC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сведений, представляемых субъектом (объектом) контроля</w:t>
            </w:r>
          </w:p>
        </w:tc>
        <w:tc>
          <w:tcPr>
            <w:tcW w:w="1363" w:type="dxa"/>
            <w:vMerge w:val="restart"/>
            <w:shd w:val="clear" w:color="auto" w:fill="auto"/>
            <w:vAlign w:val="center"/>
          </w:tcPr>
          <w:p w14:paraId="4D587BCD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184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924B0D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 факт</w:t>
            </w:r>
          </w:p>
        </w:tc>
      </w:tr>
      <w:tr w:rsidR="000A30F7" w:rsidRPr="00063FC4" w14:paraId="2C0D08F9" w14:textId="77777777" w:rsidTr="00715ABF">
        <w:trPr>
          <w:gridAfter w:val="1"/>
          <w:wAfter w:w="25" w:type="dxa"/>
          <w:trHeight w:val="2010"/>
        </w:trPr>
        <w:tc>
          <w:tcPr>
            <w:tcW w:w="540" w:type="dxa"/>
            <w:vMerge/>
            <w:shd w:val="clear" w:color="auto" w:fill="auto"/>
          </w:tcPr>
          <w:p w14:paraId="1353AA7A" w14:textId="77777777" w:rsidR="000A30F7" w:rsidRPr="00063FC4" w:rsidRDefault="000A30F7" w:rsidP="000A30F7">
            <w:pPr>
              <w:numPr>
                <w:ilvl w:val="0"/>
                <w:numId w:val="3"/>
              </w:numPr>
              <w:spacing w:after="200"/>
              <w:contextualSpacing/>
              <w:jc w:val="center"/>
              <w:textAlignment w:val="baseline"/>
              <w:rPr>
                <w:rFonts w:ascii="Times New Roman" w:hAnsi="Times New Roman"/>
                <w:color w:val="000000"/>
                <w:spacing w:val="2"/>
                <w:sz w:val="28"/>
                <w:szCs w:val="28"/>
              </w:rPr>
            </w:pPr>
          </w:p>
        </w:tc>
        <w:tc>
          <w:tcPr>
            <w:tcW w:w="271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BBFBC87" w14:textId="77777777" w:rsidR="000A30F7" w:rsidRPr="00063FC4" w:rsidRDefault="000A30F7" w:rsidP="000A30F7">
            <w:pPr>
              <w:textAlignment w:val="baseline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976" w:type="dxa"/>
            <w:vMerge/>
            <w:shd w:val="clear" w:color="auto" w:fill="auto"/>
          </w:tcPr>
          <w:p w14:paraId="55B02EFB" w14:textId="77777777" w:rsidR="000A30F7" w:rsidRPr="00063FC4" w:rsidRDefault="000A30F7" w:rsidP="000A30F7">
            <w:pPr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363" w:type="dxa"/>
            <w:vMerge/>
            <w:shd w:val="clear" w:color="auto" w:fill="auto"/>
            <w:vAlign w:val="center"/>
          </w:tcPr>
          <w:p w14:paraId="630725E7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</w:tcBorders>
            <w:shd w:val="clear" w:color="auto" w:fill="auto"/>
          </w:tcPr>
          <w:p w14:paraId="2445FD24" w14:textId="77777777" w:rsidR="000A30F7" w:rsidRPr="00063FC4" w:rsidRDefault="000A30F7" w:rsidP="000A30F7">
            <w:pPr>
              <w:jc w:val="center"/>
              <w:textAlignment w:val="baseline"/>
              <w:rPr>
                <w:rFonts w:ascii="Times New Roman" w:eastAsia="Calibri" w:hAnsi="Times New Roman"/>
                <w:sz w:val="28"/>
                <w:szCs w:val="28"/>
              </w:rPr>
            </w:pPr>
            <w:r w:rsidRPr="00063FC4">
              <w:rPr>
                <w:rFonts w:ascii="Times New Roman" w:eastAsia="Calibri" w:hAnsi="Times New Roman"/>
                <w:sz w:val="28"/>
                <w:szCs w:val="28"/>
              </w:rPr>
              <w:t>100%</w:t>
            </w:r>
          </w:p>
        </w:tc>
      </w:tr>
    </w:tbl>
    <w:p w14:paraId="0B1E0975" w14:textId="77777777" w:rsidR="000A30F7" w:rsidRPr="00063FC4" w:rsidRDefault="000A30F7" w:rsidP="000A30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5D8E8B" w14:textId="77777777" w:rsidR="000A30F7" w:rsidRPr="00063FC4" w:rsidRDefault="000A30F7" w:rsidP="000A30F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14:paraId="0CA19C3F" w14:textId="77777777" w:rsidR="000A30F7" w:rsidRPr="00063FC4" w:rsidRDefault="000A30F7">
      <w:pPr>
        <w:rPr>
          <w:sz w:val="28"/>
          <w:szCs w:val="28"/>
        </w:rPr>
      </w:pPr>
    </w:p>
    <w:sectPr w:rsidR="000A30F7" w:rsidRPr="00063FC4" w:rsidSect="00063FC4">
      <w:headerReference w:type="default" r:id="rId8"/>
      <w:headerReference w:type="first" r:id="rId9"/>
      <w:pgSz w:w="11906" w:h="16838"/>
      <w:pgMar w:top="1418" w:right="851" w:bottom="1418" w:left="1418" w:header="709" w:footer="709" w:gutter="0"/>
      <w:pgNumType w:start="1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31FFD2" w14:textId="77777777" w:rsidR="00191600" w:rsidRDefault="00191600" w:rsidP="00063FC4">
      <w:pPr>
        <w:spacing w:after="0" w:line="240" w:lineRule="auto"/>
      </w:pPr>
      <w:r>
        <w:separator/>
      </w:r>
    </w:p>
  </w:endnote>
  <w:endnote w:type="continuationSeparator" w:id="0">
    <w:p w14:paraId="681B01D0" w14:textId="77777777" w:rsidR="00191600" w:rsidRDefault="00191600" w:rsidP="00063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F8D42" w14:textId="77777777" w:rsidR="00191600" w:rsidRDefault="00191600" w:rsidP="00063FC4">
      <w:pPr>
        <w:spacing w:after="0" w:line="240" w:lineRule="auto"/>
      </w:pPr>
      <w:r>
        <w:separator/>
      </w:r>
    </w:p>
  </w:footnote>
  <w:footnote w:type="continuationSeparator" w:id="0">
    <w:p w14:paraId="5B8B3B21" w14:textId="77777777" w:rsidR="00191600" w:rsidRDefault="00191600" w:rsidP="00063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25535034"/>
      <w:docPartObj>
        <w:docPartGallery w:val="Page Numbers (Top of Page)"/>
        <w:docPartUnique/>
      </w:docPartObj>
    </w:sdtPr>
    <w:sdtContent>
      <w:p w14:paraId="54FFEEC2" w14:textId="7370F5B1" w:rsidR="00063FC4" w:rsidRDefault="00063F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77FED84" w14:textId="77777777" w:rsidR="00063FC4" w:rsidRDefault="00063FC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35956661"/>
      <w:docPartObj>
        <w:docPartGallery w:val="Page Numbers (Top of Page)"/>
        <w:docPartUnique/>
      </w:docPartObj>
    </w:sdtPr>
    <w:sdtContent>
      <w:p w14:paraId="12D2FC49" w14:textId="26E72156" w:rsidR="00063FC4" w:rsidRDefault="00063FC4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6474EBC" w14:textId="77777777" w:rsidR="00063FC4" w:rsidRDefault="00063FC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06627"/>
    <w:multiLevelType w:val="hybridMultilevel"/>
    <w:tmpl w:val="73EA7894"/>
    <w:lvl w:ilvl="0" w:tplc="4AEA56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BE7143"/>
    <w:multiLevelType w:val="hybridMultilevel"/>
    <w:tmpl w:val="DA6E60FC"/>
    <w:lvl w:ilvl="0" w:tplc="1FC88E2A">
      <w:start w:val="1"/>
      <w:numFmt w:val="decimal"/>
      <w:lvlText w:val="%1."/>
      <w:lvlJc w:val="left"/>
      <w:pPr>
        <w:ind w:left="360" w:hanging="360"/>
      </w:pPr>
    </w:lvl>
    <w:lvl w:ilvl="1" w:tplc="747AE950">
      <w:start w:val="1"/>
      <w:numFmt w:val="lowerLetter"/>
      <w:lvlText w:val="%2."/>
      <w:lvlJc w:val="left"/>
      <w:pPr>
        <w:ind w:left="1080" w:hanging="360"/>
      </w:pPr>
    </w:lvl>
    <w:lvl w:ilvl="2" w:tplc="2ED88C44">
      <w:start w:val="1"/>
      <w:numFmt w:val="lowerRoman"/>
      <w:lvlText w:val="%3."/>
      <w:lvlJc w:val="right"/>
      <w:pPr>
        <w:ind w:left="1800" w:hanging="180"/>
      </w:pPr>
    </w:lvl>
    <w:lvl w:ilvl="3" w:tplc="A02E908E">
      <w:start w:val="1"/>
      <w:numFmt w:val="decimal"/>
      <w:lvlText w:val="%4."/>
      <w:lvlJc w:val="left"/>
      <w:pPr>
        <w:ind w:left="2520" w:hanging="360"/>
      </w:pPr>
    </w:lvl>
    <w:lvl w:ilvl="4" w:tplc="046299AA">
      <w:start w:val="1"/>
      <w:numFmt w:val="lowerLetter"/>
      <w:lvlText w:val="%5."/>
      <w:lvlJc w:val="left"/>
      <w:pPr>
        <w:ind w:left="3240" w:hanging="360"/>
      </w:pPr>
    </w:lvl>
    <w:lvl w:ilvl="5" w:tplc="ACDC20E8">
      <w:start w:val="1"/>
      <w:numFmt w:val="lowerRoman"/>
      <w:lvlText w:val="%6."/>
      <w:lvlJc w:val="right"/>
      <w:pPr>
        <w:ind w:left="3960" w:hanging="180"/>
      </w:pPr>
    </w:lvl>
    <w:lvl w:ilvl="6" w:tplc="AA029E3E">
      <w:start w:val="1"/>
      <w:numFmt w:val="decimal"/>
      <w:lvlText w:val="%7."/>
      <w:lvlJc w:val="left"/>
      <w:pPr>
        <w:ind w:left="4680" w:hanging="360"/>
      </w:pPr>
    </w:lvl>
    <w:lvl w:ilvl="7" w:tplc="3BD6F490">
      <w:start w:val="1"/>
      <w:numFmt w:val="lowerLetter"/>
      <w:lvlText w:val="%8."/>
      <w:lvlJc w:val="left"/>
      <w:pPr>
        <w:ind w:left="5400" w:hanging="360"/>
      </w:pPr>
    </w:lvl>
    <w:lvl w:ilvl="8" w:tplc="BE76508C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0F241FE"/>
    <w:multiLevelType w:val="hybridMultilevel"/>
    <w:tmpl w:val="013A83DE"/>
    <w:lvl w:ilvl="0" w:tplc="5B96DF32">
      <w:start w:val="1"/>
      <w:numFmt w:val="decimal"/>
      <w:lvlText w:val="%1."/>
      <w:lvlJc w:val="left"/>
      <w:pPr>
        <w:ind w:left="360" w:hanging="360"/>
      </w:pPr>
    </w:lvl>
    <w:lvl w:ilvl="1" w:tplc="38E8AC2C">
      <w:start w:val="1"/>
      <w:numFmt w:val="lowerLetter"/>
      <w:lvlText w:val="%2."/>
      <w:lvlJc w:val="left"/>
      <w:pPr>
        <w:ind w:left="1080" w:hanging="360"/>
      </w:pPr>
    </w:lvl>
    <w:lvl w:ilvl="2" w:tplc="7E04FB9E">
      <w:start w:val="1"/>
      <w:numFmt w:val="lowerRoman"/>
      <w:lvlText w:val="%3."/>
      <w:lvlJc w:val="right"/>
      <w:pPr>
        <w:ind w:left="1800" w:hanging="180"/>
      </w:pPr>
    </w:lvl>
    <w:lvl w:ilvl="3" w:tplc="5F4A1B5E">
      <w:start w:val="1"/>
      <w:numFmt w:val="decimal"/>
      <w:lvlText w:val="%4."/>
      <w:lvlJc w:val="left"/>
      <w:pPr>
        <w:ind w:left="2520" w:hanging="360"/>
      </w:pPr>
    </w:lvl>
    <w:lvl w:ilvl="4" w:tplc="2D407922">
      <w:start w:val="1"/>
      <w:numFmt w:val="lowerLetter"/>
      <w:lvlText w:val="%5."/>
      <w:lvlJc w:val="left"/>
      <w:pPr>
        <w:ind w:left="3240" w:hanging="360"/>
      </w:pPr>
    </w:lvl>
    <w:lvl w:ilvl="5" w:tplc="77CE7944">
      <w:start w:val="1"/>
      <w:numFmt w:val="lowerRoman"/>
      <w:lvlText w:val="%6."/>
      <w:lvlJc w:val="right"/>
      <w:pPr>
        <w:ind w:left="3960" w:hanging="180"/>
      </w:pPr>
    </w:lvl>
    <w:lvl w:ilvl="6" w:tplc="B50E8A26">
      <w:start w:val="1"/>
      <w:numFmt w:val="decimal"/>
      <w:lvlText w:val="%7."/>
      <w:lvlJc w:val="left"/>
      <w:pPr>
        <w:ind w:left="4680" w:hanging="360"/>
      </w:pPr>
    </w:lvl>
    <w:lvl w:ilvl="7" w:tplc="67C8F8BC">
      <w:start w:val="1"/>
      <w:numFmt w:val="lowerLetter"/>
      <w:lvlText w:val="%8."/>
      <w:lvlJc w:val="left"/>
      <w:pPr>
        <w:ind w:left="5400" w:hanging="360"/>
      </w:pPr>
    </w:lvl>
    <w:lvl w:ilvl="8" w:tplc="03D68C90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30F7"/>
    <w:rsid w:val="00063FC4"/>
    <w:rsid w:val="000A30F7"/>
    <w:rsid w:val="00191600"/>
    <w:rsid w:val="00F5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2E75B9"/>
  <w15:chartTrackingRefBased/>
  <w15:docId w15:val="{E9E1F7E2-F719-409E-895C-53AF81F7B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30F7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063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63FC4"/>
  </w:style>
  <w:style w:type="paragraph" w:styleId="a6">
    <w:name w:val="footer"/>
    <w:basedOn w:val="a"/>
    <w:link w:val="a7"/>
    <w:uiPriority w:val="99"/>
    <w:unhideWhenUsed/>
    <w:rsid w:val="00063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63F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C45220-AA5D-4B4B-B30A-BFC10E4D29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1060</Words>
  <Characters>6047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Бахт Мамасерипов</dc:creator>
  <cp:keywords/>
  <dc:description/>
  <cp:lastModifiedBy>Бахт Мамасерипов</cp:lastModifiedBy>
  <cp:revision>3</cp:revision>
  <dcterms:created xsi:type="dcterms:W3CDTF">2025-04-25T07:11:00Z</dcterms:created>
  <dcterms:modified xsi:type="dcterms:W3CDTF">2025-05-08T04:45:00Z</dcterms:modified>
</cp:coreProperties>
</file>